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484659" w:rsidRPr="00777E05" w14:paraId="4FC7A4C3" w14:textId="77777777" w:rsidTr="00B2549B">
        <w:tc>
          <w:tcPr>
            <w:tcW w:w="2410" w:type="dxa"/>
            <w:shd w:val="clear" w:color="auto" w:fill="BDD6EE" w:themeFill="accent5" w:themeFillTint="66"/>
          </w:tcPr>
          <w:p w14:paraId="145CE503" w14:textId="77777777" w:rsidR="00484659" w:rsidRPr="00C82E9A" w:rsidRDefault="00484659" w:rsidP="00B2549B">
            <w:pPr>
              <w:rPr>
                <w:rFonts w:ascii="Arial" w:hAnsi="Arial" w:cs="Arial"/>
              </w:rPr>
            </w:pPr>
            <w:r w:rsidRPr="00C82E9A">
              <w:rPr>
                <w:rFonts w:ascii="Arial" w:hAnsi="Arial" w:cs="Arial"/>
              </w:rPr>
              <w:t>Policy Number</w:t>
            </w:r>
          </w:p>
        </w:tc>
        <w:tc>
          <w:tcPr>
            <w:tcW w:w="6662" w:type="dxa"/>
          </w:tcPr>
          <w:p w14:paraId="4ACA5910" w14:textId="36B0CCC5" w:rsidR="00484659" w:rsidRPr="00C82E9A" w:rsidRDefault="00484659" w:rsidP="00B2549B">
            <w:pPr>
              <w:rPr>
                <w:rFonts w:ascii="Arial" w:hAnsi="Arial" w:cs="Arial"/>
                <w:b/>
                <w:bCs/>
              </w:rPr>
            </w:pPr>
            <w:r w:rsidRPr="00C82E9A">
              <w:rPr>
                <w:rFonts w:ascii="Arial" w:hAnsi="Arial" w:cs="Arial"/>
                <w:b/>
                <w:bCs/>
              </w:rPr>
              <w:t>MSEICB 0</w:t>
            </w:r>
            <w:r>
              <w:rPr>
                <w:rFonts w:ascii="Arial" w:hAnsi="Arial" w:cs="Arial"/>
                <w:b/>
                <w:bCs/>
              </w:rPr>
              <w:t>82</w:t>
            </w:r>
          </w:p>
        </w:tc>
      </w:tr>
      <w:tr w:rsidR="00484659" w:rsidRPr="00777E05" w14:paraId="6FF1F674" w14:textId="77777777" w:rsidTr="00B2549B"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908A089" w14:textId="77777777" w:rsidR="00484659" w:rsidRPr="00C82E9A" w:rsidRDefault="00484659" w:rsidP="00B2549B">
            <w:pPr>
              <w:rPr>
                <w:rFonts w:ascii="Arial" w:hAnsi="Arial" w:cs="Arial"/>
              </w:rPr>
            </w:pPr>
            <w:r w:rsidRPr="00C82E9A">
              <w:rPr>
                <w:rFonts w:ascii="Arial" w:hAnsi="Arial" w:cs="Arial"/>
              </w:rPr>
              <w:t>Policy Name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B037D7D" w14:textId="687E0FE0" w:rsidR="00484659" w:rsidRPr="00C82E9A" w:rsidRDefault="00484659" w:rsidP="00B25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Breast Asymmetry</w:t>
            </w:r>
          </w:p>
        </w:tc>
      </w:tr>
      <w:tr w:rsidR="00484659" w:rsidRPr="00777E05" w14:paraId="4C4E5D81" w14:textId="77777777" w:rsidTr="00B2549B">
        <w:tc>
          <w:tcPr>
            <w:tcW w:w="2410" w:type="dxa"/>
            <w:tcBorders>
              <w:bottom w:val="double" w:sz="4" w:space="0" w:color="auto"/>
            </w:tcBorders>
            <w:shd w:val="clear" w:color="auto" w:fill="BDD6EE" w:themeFill="accent5" w:themeFillTint="66"/>
          </w:tcPr>
          <w:p w14:paraId="3088BC5F" w14:textId="77777777" w:rsidR="00484659" w:rsidRPr="00C82E9A" w:rsidRDefault="00484659" w:rsidP="00B2549B">
            <w:pPr>
              <w:rPr>
                <w:rFonts w:ascii="Arial" w:hAnsi="Arial" w:cs="Arial"/>
              </w:rPr>
            </w:pPr>
            <w:r w:rsidRPr="00C82E9A">
              <w:rPr>
                <w:rFonts w:ascii="Arial" w:hAnsi="Arial" w:cs="Arial"/>
              </w:rPr>
              <w:t>Status</w:t>
            </w: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14:paraId="08AF68A6" w14:textId="62B6FD54" w:rsidR="00484659" w:rsidRPr="00C82E9A" w:rsidRDefault="00484659" w:rsidP="00B254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Individual</w:t>
            </w:r>
            <w:r w:rsidRPr="00C82E9A">
              <w:rPr>
                <w:rFonts w:ascii="Arial" w:hAnsi="Arial" w:cs="Arial"/>
                <w:b/>
                <w:bCs/>
              </w:rPr>
              <w:t xml:space="preserve"> Prior Approval </w:t>
            </w:r>
          </w:p>
        </w:tc>
      </w:tr>
      <w:tr w:rsidR="00484659" w:rsidRPr="00777E05" w14:paraId="5D1C7B2B" w14:textId="77777777" w:rsidTr="00B2549B">
        <w:tc>
          <w:tcPr>
            <w:tcW w:w="2410" w:type="dxa"/>
            <w:tcBorders>
              <w:top w:val="double" w:sz="4" w:space="0" w:color="auto"/>
            </w:tcBorders>
            <w:shd w:val="clear" w:color="auto" w:fill="BDD6EE" w:themeFill="accent5" w:themeFillTint="66"/>
          </w:tcPr>
          <w:p w14:paraId="7565F65A" w14:textId="77777777" w:rsidR="00484659" w:rsidRPr="00C82E9A" w:rsidRDefault="00484659" w:rsidP="00B2549B">
            <w:pPr>
              <w:rPr>
                <w:rFonts w:ascii="Arial" w:hAnsi="Arial" w:cs="Arial"/>
              </w:rPr>
            </w:pPr>
            <w:r w:rsidRPr="00C82E9A">
              <w:rPr>
                <w:rFonts w:ascii="Arial" w:hAnsi="Arial" w:cs="Arial"/>
              </w:rPr>
              <w:t>Effective Date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63A8C863" w14:textId="77777777" w:rsidR="00484659" w:rsidRPr="00C82E9A" w:rsidRDefault="00484659" w:rsidP="00B2549B">
            <w:pPr>
              <w:rPr>
                <w:rFonts w:ascii="Arial" w:hAnsi="Arial" w:cs="Arial"/>
                <w:highlight w:val="yellow"/>
              </w:rPr>
            </w:pPr>
            <w:r w:rsidRPr="00C82E9A">
              <w:rPr>
                <w:rStyle w:val="ui-provider"/>
                <w:rFonts w:ascii="Arial" w:hAnsi="Arial" w:cs="Arial"/>
              </w:rPr>
              <w:t>1 April 2023</w:t>
            </w:r>
          </w:p>
        </w:tc>
      </w:tr>
      <w:tr w:rsidR="00484659" w:rsidRPr="00777E05" w14:paraId="67D1C254" w14:textId="77777777" w:rsidTr="00B2549B">
        <w:trPr>
          <w:trHeight w:val="103"/>
        </w:trPr>
        <w:tc>
          <w:tcPr>
            <w:tcW w:w="2410" w:type="dxa"/>
            <w:shd w:val="clear" w:color="auto" w:fill="BDD6EE" w:themeFill="accent5" w:themeFillTint="66"/>
          </w:tcPr>
          <w:p w14:paraId="28AE0E78" w14:textId="77777777" w:rsidR="00484659" w:rsidRPr="00C82E9A" w:rsidRDefault="00484659" w:rsidP="00B2549B">
            <w:pPr>
              <w:rPr>
                <w:rFonts w:ascii="Arial" w:hAnsi="Arial" w:cs="Arial"/>
              </w:rPr>
            </w:pPr>
            <w:r w:rsidRPr="00C82E9A">
              <w:rPr>
                <w:rFonts w:ascii="Arial" w:hAnsi="Arial" w:cs="Arial"/>
              </w:rPr>
              <w:t>Next Review Date</w:t>
            </w:r>
          </w:p>
        </w:tc>
        <w:tc>
          <w:tcPr>
            <w:tcW w:w="6662" w:type="dxa"/>
          </w:tcPr>
          <w:p w14:paraId="386DD003" w14:textId="77777777" w:rsidR="00484659" w:rsidRPr="00C82E9A" w:rsidRDefault="00484659" w:rsidP="00B2549B">
            <w:pPr>
              <w:rPr>
                <w:rFonts w:ascii="Arial" w:hAnsi="Arial" w:cs="Arial"/>
              </w:rPr>
            </w:pPr>
            <w:r w:rsidRPr="00C82E9A">
              <w:rPr>
                <w:rFonts w:ascii="Arial" w:hAnsi="Arial" w:cs="Arial"/>
              </w:rPr>
              <w:t xml:space="preserve">1 April 2024 </w:t>
            </w:r>
          </w:p>
        </w:tc>
      </w:tr>
    </w:tbl>
    <w:p w14:paraId="4F62C16F" w14:textId="77777777" w:rsidR="00F5387C" w:rsidRDefault="00F5387C" w:rsidP="00F5387C">
      <w:pPr>
        <w:spacing w:after="0" w:line="240" w:lineRule="auto"/>
      </w:pPr>
    </w:p>
    <w:p w14:paraId="194DA003" w14:textId="188D3CCD" w:rsidR="008A08B2" w:rsidRPr="008A08B2" w:rsidRDefault="008A08B2" w:rsidP="008A08B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A08B2">
        <w:rPr>
          <w:rFonts w:ascii="Arial" w:eastAsia="Times New Roman" w:hAnsi="Arial" w:cs="Arial"/>
          <w:lang w:eastAsia="en-GB"/>
        </w:rPr>
        <w:t xml:space="preserve">Mid and </w:t>
      </w:r>
      <w:r w:rsidR="00484659">
        <w:rPr>
          <w:rFonts w:ascii="Arial" w:eastAsia="Times New Roman" w:hAnsi="Arial" w:cs="Arial"/>
          <w:lang w:eastAsia="en-GB"/>
        </w:rPr>
        <w:t>S</w:t>
      </w:r>
      <w:r w:rsidRPr="008A08B2">
        <w:rPr>
          <w:rFonts w:ascii="Arial" w:eastAsia="Times New Roman" w:hAnsi="Arial" w:cs="Arial"/>
          <w:lang w:eastAsia="en-GB"/>
        </w:rPr>
        <w:t xml:space="preserve">outh Essex ICB commissions unilateral breast reduction surgery for breast </w:t>
      </w:r>
    </w:p>
    <w:p w14:paraId="52004E6F" w14:textId="77777777" w:rsidR="008A08B2" w:rsidRPr="008A08B2" w:rsidRDefault="008A08B2" w:rsidP="008A08B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A08B2">
        <w:rPr>
          <w:rFonts w:ascii="Arial" w:eastAsia="Times New Roman" w:hAnsi="Arial" w:cs="Arial"/>
          <w:lang w:eastAsia="en-GB"/>
        </w:rPr>
        <w:t>asymmetry on a restricted basis.</w:t>
      </w:r>
    </w:p>
    <w:p w14:paraId="1EA5ECC6" w14:textId="77777777" w:rsidR="008A08B2" w:rsidRDefault="008A08B2" w:rsidP="008A08B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7E4D74AA" w14:textId="77777777" w:rsidR="00D068F1" w:rsidRDefault="008A08B2" w:rsidP="008A08B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A08B2">
        <w:rPr>
          <w:rFonts w:ascii="Arial" w:eastAsia="Times New Roman" w:hAnsi="Arial" w:cs="Arial"/>
          <w:lang w:eastAsia="en-GB"/>
        </w:rPr>
        <w:t xml:space="preserve">Procedures for cosmetic purposes only will not be funded. </w:t>
      </w:r>
    </w:p>
    <w:p w14:paraId="14A9ABB4" w14:textId="77777777" w:rsidR="00D068F1" w:rsidRDefault="00D068F1" w:rsidP="008A08B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215B4BA" w14:textId="25A6A4E6" w:rsidR="008A08B2" w:rsidRDefault="008A08B2" w:rsidP="008A08B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A08B2">
        <w:rPr>
          <w:rFonts w:ascii="Arial" w:eastAsia="Times New Roman" w:hAnsi="Arial" w:cs="Arial"/>
          <w:lang w:eastAsia="en-GB"/>
        </w:rPr>
        <w:t xml:space="preserve">Funding will only be considered if there is gross disparity of breast cup sizes </w:t>
      </w:r>
      <w:r w:rsidR="00484659" w:rsidRPr="008A08B2">
        <w:rPr>
          <w:rFonts w:ascii="Arial" w:eastAsia="Times New Roman" w:hAnsi="Arial" w:cs="Arial"/>
          <w:lang w:eastAsia="en-GB"/>
        </w:rPr>
        <w:t>i.e.,</w:t>
      </w:r>
      <w:r w:rsidRPr="008A08B2">
        <w:rPr>
          <w:rFonts w:ascii="Arial" w:eastAsia="Times New Roman" w:hAnsi="Arial" w:cs="Arial"/>
          <w:lang w:eastAsia="en-GB"/>
        </w:rPr>
        <w:t xml:space="preserve"> asymmetry where there is at least 2 cup size difference in breast size on initial consultation with the patient’s GP.</w:t>
      </w:r>
    </w:p>
    <w:p w14:paraId="47B3E92E" w14:textId="77777777" w:rsidR="008A08B2" w:rsidRDefault="008A08B2" w:rsidP="00F5387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6F7AB010" w14:textId="77777777" w:rsidR="008A08B2" w:rsidRPr="008A08B2" w:rsidRDefault="008A08B2" w:rsidP="008A08B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A08B2">
        <w:rPr>
          <w:rFonts w:ascii="Arial" w:eastAsia="Times New Roman" w:hAnsi="Arial" w:cs="Arial"/>
          <w:lang w:eastAsia="en-GB"/>
        </w:rPr>
        <w:t xml:space="preserve">Patients are eligible for surgery to correct breast asymmetry if </w:t>
      </w:r>
      <w:r w:rsidRPr="00484659">
        <w:rPr>
          <w:rFonts w:ascii="Arial" w:eastAsia="Times New Roman" w:hAnsi="Arial" w:cs="Arial"/>
          <w:b/>
          <w:bCs/>
          <w:u w:val="single"/>
          <w:lang w:eastAsia="en-GB"/>
        </w:rPr>
        <w:t>ALL</w:t>
      </w:r>
      <w:r w:rsidRPr="008A08B2">
        <w:rPr>
          <w:rFonts w:ascii="Arial" w:eastAsia="Times New Roman" w:hAnsi="Arial" w:cs="Arial"/>
          <w:lang w:eastAsia="en-GB"/>
        </w:rPr>
        <w:t xml:space="preserve"> the following </w:t>
      </w:r>
    </w:p>
    <w:p w14:paraId="02F61273" w14:textId="0510C195" w:rsidR="08AB5651" w:rsidRDefault="008A08B2" w:rsidP="08AB565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8A08B2">
        <w:rPr>
          <w:rFonts w:ascii="Arial" w:eastAsia="Times New Roman" w:hAnsi="Arial" w:cs="Arial"/>
          <w:lang w:eastAsia="en-GB"/>
        </w:rPr>
        <w:t>criteria are met and confirmed by a consultant plastic or breast surgeon:</w:t>
      </w:r>
    </w:p>
    <w:p w14:paraId="67B96A8F" w14:textId="2BD71D8D" w:rsidR="008A08B2" w:rsidRDefault="008A08B2" w:rsidP="0078799B">
      <w:pPr>
        <w:pStyle w:val="NormalWeb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sz w:val="22"/>
          <w:szCs w:val="22"/>
        </w:rPr>
      </w:pPr>
      <w:r w:rsidRPr="008A08B2">
        <w:rPr>
          <w:rFonts w:ascii="Arial" w:hAnsi="Arial" w:cs="Arial"/>
          <w:sz w:val="22"/>
          <w:szCs w:val="22"/>
        </w:rPr>
        <w:t>Clinical evidence rules out any other medical problems to cause this presentation</w:t>
      </w:r>
      <w:r>
        <w:rPr>
          <w:rFonts w:ascii="Arial" w:hAnsi="Arial" w:cs="Arial"/>
          <w:sz w:val="22"/>
          <w:szCs w:val="22"/>
        </w:rPr>
        <w:t>.</w:t>
      </w:r>
    </w:p>
    <w:p w14:paraId="76957406" w14:textId="4DAA4485" w:rsidR="008A08B2" w:rsidRPr="008A08B2" w:rsidRDefault="008A08B2" w:rsidP="008A08B2">
      <w:pPr>
        <w:pStyle w:val="NormalWeb"/>
        <w:shd w:val="clear" w:color="auto" w:fill="FFFFFF"/>
        <w:spacing w:after="0"/>
        <w:ind w:left="360"/>
        <w:rPr>
          <w:rFonts w:ascii="Arial" w:hAnsi="Arial" w:cs="Arial"/>
          <w:b/>
          <w:bCs/>
          <w:sz w:val="22"/>
          <w:szCs w:val="22"/>
        </w:rPr>
      </w:pPr>
      <w:r w:rsidRPr="008A08B2">
        <w:rPr>
          <w:rFonts w:ascii="Arial" w:hAnsi="Arial" w:cs="Arial"/>
          <w:b/>
          <w:bCs/>
          <w:sz w:val="22"/>
          <w:szCs w:val="22"/>
        </w:rPr>
        <w:t>AND</w:t>
      </w:r>
    </w:p>
    <w:p w14:paraId="12D6D18E" w14:textId="600957CE" w:rsidR="00A95671" w:rsidRPr="008A08B2" w:rsidRDefault="008A08B2" w:rsidP="008A08B2">
      <w:pPr>
        <w:pStyle w:val="NormalWeb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sz w:val="22"/>
          <w:szCs w:val="22"/>
        </w:rPr>
      </w:pPr>
      <w:r w:rsidRPr="008A08B2">
        <w:rPr>
          <w:rFonts w:ascii="Arial" w:hAnsi="Arial" w:cs="Arial"/>
          <w:sz w:val="22"/>
          <w:szCs w:val="22"/>
        </w:rPr>
        <w:t>There is no ability to maintain a normal breast shape using non-surgical methods (e.g., padded bra)</w:t>
      </w:r>
    </w:p>
    <w:p w14:paraId="3E985A2B" w14:textId="76074577" w:rsidR="00A95671" w:rsidRPr="00F3313B" w:rsidRDefault="00A95671" w:rsidP="00A956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22"/>
          <w:szCs w:val="22"/>
        </w:rPr>
      </w:pPr>
      <w:r w:rsidRPr="00F3313B">
        <w:rPr>
          <w:rFonts w:ascii="Arial" w:hAnsi="Arial" w:cs="Arial"/>
          <w:b/>
          <w:bCs/>
          <w:sz w:val="22"/>
          <w:szCs w:val="22"/>
        </w:rPr>
        <w:t>AND</w:t>
      </w:r>
    </w:p>
    <w:p w14:paraId="750A0AC6" w14:textId="0143E691" w:rsidR="08AB5651" w:rsidRPr="00DD187E" w:rsidRDefault="008A08B2" w:rsidP="00DD187E">
      <w:pPr>
        <w:pStyle w:val="NormalWeb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color w:val="231E1E"/>
          <w:sz w:val="22"/>
          <w:szCs w:val="22"/>
        </w:rPr>
      </w:pPr>
      <w:r w:rsidRPr="08AB5651">
        <w:rPr>
          <w:rFonts w:ascii="Arial" w:hAnsi="Arial" w:cs="Arial"/>
          <w:color w:val="231E1E"/>
          <w:sz w:val="22"/>
          <w:szCs w:val="22"/>
        </w:rPr>
        <w:t>The patient has had no change in cup size for 1 year as documented in patient’s clinical record</w:t>
      </w:r>
    </w:p>
    <w:p w14:paraId="5099FAEC" w14:textId="683AC712" w:rsidR="00A95671" w:rsidRPr="00F3313B" w:rsidRDefault="00A95671" w:rsidP="00A956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231E1E"/>
          <w:sz w:val="22"/>
          <w:szCs w:val="22"/>
        </w:rPr>
      </w:pPr>
      <w:r w:rsidRPr="00F3313B">
        <w:rPr>
          <w:rFonts w:ascii="Arial" w:hAnsi="Arial" w:cs="Arial"/>
          <w:b/>
          <w:bCs/>
          <w:color w:val="231E1E"/>
          <w:sz w:val="22"/>
          <w:szCs w:val="22"/>
        </w:rPr>
        <w:t>AND</w:t>
      </w:r>
    </w:p>
    <w:p w14:paraId="31F3EE3C" w14:textId="77777777" w:rsidR="00A95671" w:rsidRPr="00F3313B" w:rsidRDefault="00A95671" w:rsidP="00A956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231E1E"/>
          <w:sz w:val="22"/>
          <w:szCs w:val="22"/>
        </w:rPr>
      </w:pPr>
    </w:p>
    <w:p w14:paraId="69F5BF49" w14:textId="73DCF57F" w:rsidR="00A95671" w:rsidRPr="008A08B2" w:rsidRDefault="008A08B2" w:rsidP="008A08B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231E1E"/>
          <w:lang w:eastAsia="en-GB"/>
        </w:rPr>
      </w:pPr>
      <w:r w:rsidRPr="08AB5651">
        <w:rPr>
          <w:rFonts w:ascii="Arial" w:eastAsia="Times New Roman" w:hAnsi="Arial" w:cs="Arial"/>
          <w:color w:val="231E1E"/>
          <w:lang w:eastAsia="en-GB"/>
        </w:rPr>
        <w:t>Where relevant, treatment of the underlying cause of the problem has been undertaken</w:t>
      </w:r>
    </w:p>
    <w:p w14:paraId="70D9C628" w14:textId="77777777" w:rsidR="00A00BB3" w:rsidRPr="00F3313B" w:rsidRDefault="00A95671" w:rsidP="00A00BB3">
      <w:pPr>
        <w:ind w:left="360"/>
        <w:rPr>
          <w:rFonts w:ascii="Arial" w:eastAsia="Times New Roman" w:hAnsi="Arial" w:cs="Arial"/>
          <w:b/>
          <w:bCs/>
          <w:color w:val="231E1E"/>
          <w:lang w:eastAsia="en-GB"/>
        </w:rPr>
      </w:pPr>
      <w:r w:rsidRPr="00F3313B">
        <w:rPr>
          <w:rFonts w:ascii="Arial" w:eastAsia="Times New Roman" w:hAnsi="Arial" w:cs="Arial"/>
          <w:b/>
          <w:bCs/>
          <w:color w:val="231E1E"/>
          <w:lang w:eastAsia="en-GB"/>
        </w:rPr>
        <w:t>AND</w:t>
      </w:r>
    </w:p>
    <w:p w14:paraId="281301FE" w14:textId="4264EACA" w:rsidR="002A5A7A" w:rsidRPr="008A08B2" w:rsidRDefault="008A08B2" w:rsidP="00FB0295">
      <w:pPr>
        <w:pStyle w:val="ListParagraph"/>
        <w:numPr>
          <w:ilvl w:val="0"/>
          <w:numId w:val="9"/>
        </w:numPr>
        <w:shd w:val="clear" w:color="auto" w:fill="FFFFFF"/>
        <w:spacing w:after="0"/>
        <w:rPr>
          <w:rFonts w:ascii="Arial" w:hAnsi="Arial" w:cs="Arial"/>
          <w:color w:val="231E1E"/>
        </w:rPr>
      </w:pPr>
      <w:r w:rsidRPr="008A08B2">
        <w:rPr>
          <w:rFonts w:ascii="Arial" w:hAnsi="Arial" w:cs="Arial"/>
          <w:color w:val="231E1E"/>
        </w:rPr>
        <w:t>The patient is a non-smoker at the time of referral (confirmed by CO reading)</w:t>
      </w:r>
    </w:p>
    <w:p w14:paraId="15ED5530" w14:textId="77777777" w:rsidR="008A08B2" w:rsidRDefault="008A08B2" w:rsidP="00A956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31E1E"/>
          <w:sz w:val="22"/>
          <w:szCs w:val="22"/>
        </w:rPr>
      </w:pPr>
    </w:p>
    <w:p w14:paraId="7EEB55BA" w14:textId="77777777" w:rsidR="008A08B2" w:rsidRDefault="008A08B2" w:rsidP="00A956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31E1E"/>
          <w:sz w:val="22"/>
          <w:szCs w:val="22"/>
        </w:rPr>
      </w:pPr>
    </w:p>
    <w:p w14:paraId="3FD60E1E" w14:textId="2148BF9B" w:rsidR="008A08B2" w:rsidRDefault="008A08B2" w:rsidP="00A956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31E1E"/>
          <w:sz w:val="22"/>
          <w:szCs w:val="22"/>
        </w:rPr>
      </w:pPr>
      <w:r w:rsidRPr="008A08B2">
        <w:rPr>
          <w:rFonts w:ascii="Arial" w:hAnsi="Arial" w:cs="Arial"/>
          <w:color w:val="231E1E"/>
          <w:sz w:val="22"/>
          <w:szCs w:val="22"/>
        </w:rPr>
        <w:t>Only unilateral breast reduction (not unilateral breast augmentation) will be funded.</w:t>
      </w:r>
    </w:p>
    <w:p w14:paraId="1F0C61E4" w14:textId="77777777" w:rsidR="008A08B2" w:rsidRDefault="008A08B2" w:rsidP="00A956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31E1E"/>
          <w:sz w:val="22"/>
          <w:szCs w:val="22"/>
        </w:rPr>
      </w:pPr>
    </w:p>
    <w:p w14:paraId="2B340077" w14:textId="77777777" w:rsidR="008A08B2" w:rsidRDefault="008A08B2" w:rsidP="00A956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A08B2">
        <w:rPr>
          <w:rFonts w:ascii="Arial" w:hAnsi="Arial" w:cs="Arial"/>
          <w:sz w:val="22"/>
          <w:szCs w:val="22"/>
        </w:rPr>
        <w:t xml:space="preserve">Contour irregularities and moderate asymmetry (including dog-ears, nipple direction or position, breast size and shape disparity) are predictable following surgery. Any post-surgical cosmetic irregularities will not be funded by the ICB in revision surgery. </w:t>
      </w:r>
    </w:p>
    <w:p w14:paraId="4DFE3105" w14:textId="77777777" w:rsidR="008A08B2" w:rsidRDefault="008A08B2" w:rsidP="00A956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5D6C73" w14:textId="77777777" w:rsidR="008A08B2" w:rsidRDefault="008A08B2" w:rsidP="008A08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8A08B2">
        <w:rPr>
          <w:rFonts w:ascii="Arial" w:hAnsi="Arial" w:cs="Arial"/>
          <w:sz w:val="22"/>
          <w:szCs w:val="22"/>
        </w:rPr>
        <w:t>Patients not meeting the above criteria will not be funded unless there are</w:t>
      </w:r>
      <w:r w:rsidRPr="008A08B2">
        <w:rPr>
          <w:rFonts w:ascii="Arial" w:hAnsi="Arial" w:cs="Arial"/>
          <w:b/>
          <w:bCs/>
          <w:sz w:val="22"/>
          <w:szCs w:val="22"/>
        </w:rPr>
        <w:t xml:space="preserve"> clinically exceptional circumstances.</w:t>
      </w:r>
    </w:p>
    <w:p w14:paraId="3D49539C" w14:textId="6996AC50" w:rsidR="00F5387C" w:rsidRPr="008A08B2" w:rsidRDefault="00F5387C" w:rsidP="008A08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31E1E"/>
          <w:sz w:val="20"/>
          <w:szCs w:val="20"/>
        </w:rPr>
      </w:pPr>
      <w:r w:rsidRPr="00F3313B">
        <w:rPr>
          <w:rFonts w:ascii="Arial" w:hAnsi="Arial" w:cs="Arial"/>
        </w:rPr>
        <w:lastRenderedPageBreak/>
        <w:t xml:space="preserve">Individual funding requests should only be made where the patient demonstrates clinical exceptionality.  </w:t>
      </w:r>
    </w:p>
    <w:p w14:paraId="41195AEB" w14:textId="77777777" w:rsidR="00F5387C" w:rsidRPr="00F3313B" w:rsidRDefault="00F5387C" w:rsidP="00F5387C">
      <w:pPr>
        <w:spacing w:after="0" w:line="240" w:lineRule="auto"/>
        <w:rPr>
          <w:rFonts w:ascii="Arial" w:hAnsi="Arial" w:cs="Arial"/>
        </w:rPr>
      </w:pPr>
    </w:p>
    <w:p w14:paraId="6D15122E" w14:textId="67BA2CAF" w:rsidR="005546A5" w:rsidRPr="00F3313B" w:rsidRDefault="00F5387C" w:rsidP="00A95671">
      <w:pPr>
        <w:spacing w:after="0" w:line="240" w:lineRule="auto"/>
        <w:rPr>
          <w:rFonts w:ascii="Arial" w:hAnsi="Arial" w:cs="Arial"/>
        </w:rPr>
      </w:pPr>
      <w:r w:rsidRPr="00F3313B">
        <w:rPr>
          <w:rFonts w:ascii="Arial" w:hAnsi="Arial" w:cs="Arial"/>
        </w:rPr>
        <w:t>Further information on applying for funding in exceptional clinical circumstances can be found on the ICS’ website.</w:t>
      </w:r>
      <w:r w:rsidR="00A95671" w:rsidRPr="00F3313B">
        <w:rPr>
          <w:rFonts w:ascii="Arial" w:hAnsi="Arial" w:cs="Arial"/>
        </w:rPr>
        <w:t xml:space="preserve"> </w:t>
      </w:r>
    </w:p>
    <w:sectPr w:rsidR="005546A5" w:rsidRPr="00F331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57FE" w14:textId="77777777" w:rsidR="00E80FBA" w:rsidRDefault="00E80FBA" w:rsidP="00E80FBA">
      <w:pPr>
        <w:spacing w:after="0" w:line="240" w:lineRule="auto"/>
      </w:pPr>
      <w:r>
        <w:separator/>
      </w:r>
    </w:p>
  </w:endnote>
  <w:endnote w:type="continuationSeparator" w:id="0">
    <w:p w14:paraId="0F6F8E50" w14:textId="77777777" w:rsidR="00E80FBA" w:rsidRDefault="00E80FBA" w:rsidP="00E80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4864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0B5ED2" w14:textId="530F0B94" w:rsidR="00484659" w:rsidRDefault="004846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E5BFE" w14:textId="09ACE64A" w:rsidR="00484659" w:rsidRDefault="00484659" w:rsidP="00484659">
    <w:pPr>
      <w:pStyle w:val="Footer"/>
    </w:pPr>
    <w:r>
      <w:t>082 – MSE ICB Breast Asymmetry Surgery</w:t>
    </w:r>
    <w:r>
      <w:t xml:space="preserve"> (</w:t>
    </w:r>
    <w:r>
      <w:t>April 2023</w:t>
    </w:r>
    <w:r>
      <w:t>)</w:t>
    </w:r>
  </w:p>
  <w:p w14:paraId="043A6CBB" w14:textId="77777777" w:rsidR="00E80FBA" w:rsidRDefault="00E8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94E5" w14:textId="77777777" w:rsidR="00E80FBA" w:rsidRDefault="00E80FBA" w:rsidP="00E80FBA">
      <w:pPr>
        <w:spacing w:after="0" w:line="240" w:lineRule="auto"/>
      </w:pPr>
      <w:r>
        <w:separator/>
      </w:r>
    </w:p>
  </w:footnote>
  <w:footnote w:type="continuationSeparator" w:id="0">
    <w:p w14:paraId="069F66D1" w14:textId="77777777" w:rsidR="00E80FBA" w:rsidRDefault="00E80FBA" w:rsidP="00E80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D62F" w14:textId="1059D09D" w:rsidR="00DD187E" w:rsidRDefault="00DD18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EEB0D" wp14:editId="6A0366E8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498715" cy="1316990"/>
          <wp:effectExtent l="0" t="0" r="6985" b="0"/>
          <wp:wrapTight wrapText="bothSides">
            <wp:wrapPolygon edited="0">
              <wp:start x="0" y="0"/>
              <wp:lineTo x="0" y="21246"/>
              <wp:lineTo x="21565" y="21246"/>
              <wp:lineTo x="215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16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094"/>
    <w:multiLevelType w:val="hybridMultilevel"/>
    <w:tmpl w:val="D972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44C"/>
    <w:multiLevelType w:val="hybridMultilevel"/>
    <w:tmpl w:val="290E8714"/>
    <w:lvl w:ilvl="0" w:tplc="AA4A83D6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09AB"/>
    <w:multiLevelType w:val="hybridMultilevel"/>
    <w:tmpl w:val="16540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F6600"/>
    <w:multiLevelType w:val="multilevel"/>
    <w:tmpl w:val="8FBA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C302DD"/>
    <w:multiLevelType w:val="hybridMultilevel"/>
    <w:tmpl w:val="E07E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91788"/>
    <w:multiLevelType w:val="hybridMultilevel"/>
    <w:tmpl w:val="E692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19F5"/>
    <w:multiLevelType w:val="multilevel"/>
    <w:tmpl w:val="1D14FE5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360"/>
      </w:pPr>
      <w:rPr>
        <w:rFonts w:hint="default"/>
      </w:rPr>
    </w:lvl>
  </w:abstractNum>
  <w:abstractNum w:abstractNumId="7" w15:restartNumberingAfterBreak="0">
    <w:nsid w:val="665A586E"/>
    <w:multiLevelType w:val="hybridMultilevel"/>
    <w:tmpl w:val="C7B85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A2D8D"/>
    <w:multiLevelType w:val="hybridMultilevel"/>
    <w:tmpl w:val="7952CA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321231"/>
    <w:multiLevelType w:val="hybridMultilevel"/>
    <w:tmpl w:val="89B0B0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96933"/>
    <w:multiLevelType w:val="hybridMultilevel"/>
    <w:tmpl w:val="5A9EB12A"/>
    <w:lvl w:ilvl="0" w:tplc="2F682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A1140"/>
    <w:multiLevelType w:val="hybridMultilevel"/>
    <w:tmpl w:val="11D80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68174">
    <w:abstractNumId w:val="2"/>
  </w:num>
  <w:num w:numId="2" w16cid:durableId="840193544">
    <w:abstractNumId w:val="11"/>
  </w:num>
  <w:num w:numId="3" w16cid:durableId="1995841223">
    <w:abstractNumId w:val="6"/>
  </w:num>
  <w:num w:numId="4" w16cid:durableId="1515918631">
    <w:abstractNumId w:val="7"/>
  </w:num>
  <w:num w:numId="5" w16cid:durableId="1449549857">
    <w:abstractNumId w:val="1"/>
  </w:num>
  <w:num w:numId="6" w16cid:durableId="1088312812">
    <w:abstractNumId w:val="3"/>
  </w:num>
  <w:num w:numId="7" w16cid:durableId="565385814">
    <w:abstractNumId w:val="9"/>
  </w:num>
  <w:num w:numId="8" w16cid:durableId="484049141">
    <w:abstractNumId w:val="10"/>
  </w:num>
  <w:num w:numId="9" w16cid:durableId="1527448874">
    <w:abstractNumId w:val="4"/>
  </w:num>
  <w:num w:numId="10" w16cid:durableId="1292443803">
    <w:abstractNumId w:val="0"/>
  </w:num>
  <w:num w:numId="11" w16cid:durableId="1137722648">
    <w:abstractNumId w:val="8"/>
  </w:num>
  <w:num w:numId="12" w16cid:durableId="11483542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7C"/>
    <w:rsid w:val="00005F0A"/>
    <w:rsid w:val="000430C6"/>
    <w:rsid w:val="0006342E"/>
    <w:rsid w:val="00113647"/>
    <w:rsid w:val="00116B72"/>
    <w:rsid w:val="00177EEB"/>
    <w:rsid w:val="001866A1"/>
    <w:rsid w:val="001F3FC6"/>
    <w:rsid w:val="00216E3C"/>
    <w:rsid w:val="002A5A7A"/>
    <w:rsid w:val="002C0EB0"/>
    <w:rsid w:val="002F3680"/>
    <w:rsid w:val="0032158D"/>
    <w:rsid w:val="00322CC7"/>
    <w:rsid w:val="00331E79"/>
    <w:rsid w:val="003752FA"/>
    <w:rsid w:val="003F6013"/>
    <w:rsid w:val="00474C56"/>
    <w:rsid w:val="00484659"/>
    <w:rsid w:val="004A0853"/>
    <w:rsid w:val="005108F3"/>
    <w:rsid w:val="005546A5"/>
    <w:rsid w:val="005F6264"/>
    <w:rsid w:val="005F62A4"/>
    <w:rsid w:val="006907EE"/>
    <w:rsid w:val="006A0436"/>
    <w:rsid w:val="006B30ED"/>
    <w:rsid w:val="006B3C5C"/>
    <w:rsid w:val="006E3D3A"/>
    <w:rsid w:val="007278B3"/>
    <w:rsid w:val="0075116D"/>
    <w:rsid w:val="007B3B96"/>
    <w:rsid w:val="0083328C"/>
    <w:rsid w:val="008A08B2"/>
    <w:rsid w:val="008C0AC9"/>
    <w:rsid w:val="0091668B"/>
    <w:rsid w:val="009242DF"/>
    <w:rsid w:val="009662B8"/>
    <w:rsid w:val="009F6773"/>
    <w:rsid w:val="00A00BB3"/>
    <w:rsid w:val="00A24D21"/>
    <w:rsid w:val="00A4443A"/>
    <w:rsid w:val="00A612D2"/>
    <w:rsid w:val="00A7230C"/>
    <w:rsid w:val="00A95671"/>
    <w:rsid w:val="00AC6B27"/>
    <w:rsid w:val="00AF41FE"/>
    <w:rsid w:val="00B22EF2"/>
    <w:rsid w:val="00B32E76"/>
    <w:rsid w:val="00B917CE"/>
    <w:rsid w:val="00BC5057"/>
    <w:rsid w:val="00C13EC0"/>
    <w:rsid w:val="00CA580D"/>
    <w:rsid w:val="00CE05BC"/>
    <w:rsid w:val="00D068F1"/>
    <w:rsid w:val="00DC0C2D"/>
    <w:rsid w:val="00DD187E"/>
    <w:rsid w:val="00DE71F6"/>
    <w:rsid w:val="00DF46C9"/>
    <w:rsid w:val="00DF5743"/>
    <w:rsid w:val="00E43C0E"/>
    <w:rsid w:val="00E80FBA"/>
    <w:rsid w:val="00EB12AE"/>
    <w:rsid w:val="00EB4C3E"/>
    <w:rsid w:val="00F3313B"/>
    <w:rsid w:val="00F526C0"/>
    <w:rsid w:val="00F5387C"/>
    <w:rsid w:val="00F737FC"/>
    <w:rsid w:val="00F8196A"/>
    <w:rsid w:val="00FB645E"/>
    <w:rsid w:val="08AB5651"/>
    <w:rsid w:val="793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310EB1"/>
  <w15:chartTrackingRefBased/>
  <w15:docId w15:val="{886D9DA3-C43F-43E2-93B9-870EF1F3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3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8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87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538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917CE"/>
    <w:rPr>
      <w:b/>
      <w:bCs/>
    </w:rPr>
  </w:style>
  <w:style w:type="paragraph" w:styleId="NormalWeb">
    <w:name w:val="Normal (Web)"/>
    <w:basedOn w:val="Normal"/>
    <w:uiPriority w:val="99"/>
    <w:unhideWhenUsed/>
    <w:rsid w:val="0083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634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42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7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8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FBA"/>
  </w:style>
  <w:style w:type="paragraph" w:styleId="Footer">
    <w:name w:val="footer"/>
    <w:basedOn w:val="Normal"/>
    <w:link w:val="FooterChar"/>
    <w:uiPriority w:val="99"/>
    <w:unhideWhenUsed/>
    <w:rsid w:val="00E80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FBA"/>
  </w:style>
  <w:style w:type="table" w:styleId="TableGrid">
    <w:name w:val="Table Grid"/>
    <w:basedOn w:val="TableNormal"/>
    <w:uiPriority w:val="59"/>
    <w:rsid w:val="004846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48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Paula (NHS MID AND SOUTH ESSEX ICB - 06Q)</dc:creator>
  <cp:keywords/>
  <dc:description/>
  <cp:lastModifiedBy>LAWSON, Kaye (NHS MID AND SOUTH ESSEX ICB - 99E)</cp:lastModifiedBy>
  <cp:revision>2</cp:revision>
  <dcterms:created xsi:type="dcterms:W3CDTF">2023-03-15T17:02:00Z</dcterms:created>
  <dcterms:modified xsi:type="dcterms:W3CDTF">2023-03-15T17:02:00Z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2023-01-23T13:45:16Z</vt:lpwstr>
  </property>
  <property fmtid="{D5CDD505-2E9C-101B-9397-08002B2CF9AE}" pid="4" name="MSIP_Label_39d8be9e-c8d9-4b9c-bd40-2c27cc7ea2e6_Method">
    <vt:lpwstr>Privileged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55260048-490f-4a80-a435-660d99930aff</vt:lpwstr>
  </property>
  <property fmtid="{D5CDD505-2E9C-101B-9397-08002B2CF9AE}" pid="8" name="MSIP_Label_39d8be9e-c8d9-4b9c-bd40-2c27cc7ea2e6_ContentBits">
    <vt:lpwstr>0</vt:lpwstr>
  </property>
</Properties>
</file>