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Ind w:w="-5" w:type="dxa"/>
        <w:tblLook w:val="04A0" w:firstRow="1" w:lastRow="0" w:firstColumn="1" w:lastColumn="0" w:noHBand="0" w:noVBand="1"/>
      </w:tblPr>
      <w:tblGrid>
        <w:gridCol w:w="2410"/>
        <w:gridCol w:w="6662"/>
      </w:tblGrid>
      <w:tr w:rsidR="001E5AF7" w:rsidRPr="00777E05" w14:paraId="666B0E0B" w14:textId="77777777" w:rsidTr="00B2549B">
        <w:tc>
          <w:tcPr>
            <w:tcW w:w="2410" w:type="dxa"/>
            <w:shd w:val="clear" w:color="auto" w:fill="BDD6EE" w:themeFill="accent5" w:themeFillTint="66"/>
          </w:tcPr>
          <w:p w14:paraId="624C2BB5" w14:textId="77777777" w:rsidR="001E5AF7" w:rsidRPr="00C82E9A" w:rsidRDefault="001E5AF7" w:rsidP="00B2549B">
            <w:pPr>
              <w:rPr>
                <w:rFonts w:ascii="Arial" w:hAnsi="Arial" w:cs="Arial"/>
              </w:rPr>
            </w:pPr>
            <w:r w:rsidRPr="00C82E9A">
              <w:rPr>
                <w:rFonts w:ascii="Arial" w:hAnsi="Arial" w:cs="Arial"/>
              </w:rPr>
              <w:t>Policy Number</w:t>
            </w:r>
          </w:p>
        </w:tc>
        <w:tc>
          <w:tcPr>
            <w:tcW w:w="6662" w:type="dxa"/>
          </w:tcPr>
          <w:p w14:paraId="1F359A3E" w14:textId="5F806E31" w:rsidR="001E5AF7" w:rsidRPr="00C82E9A" w:rsidRDefault="001E5AF7" w:rsidP="00B2549B">
            <w:pPr>
              <w:rPr>
                <w:rFonts w:ascii="Arial" w:hAnsi="Arial" w:cs="Arial"/>
                <w:b/>
                <w:bCs/>
              </w:rPr>
            </w:pPr>
            <w:r w:rsidRPr="00C82E9A">
              <w:rPr>
                <w:rFonts w:ascii="Arial" w:hAnsi="Arial" w:cs="Arial"/>
                <w:b/>
                <w:bCs/>
              </w:rPr>
              <w:t xml:space="preserve">MSEICB </w:t>
            </w:r>
            <w:r>
              <w:rPr>
                <w:rFonts w:ascii="Arial" w:hAnsi="Arial" w:cs="Arial"/>
                <w:b/>
                <w:bCs/>
              </w:rPr>
              <w:t>081</w:t>
            </w:r>
          </w:p>
        </w:tc>
      </w:tr>
      <w:tr w:rsidR="001E5AF7" w:rsidRPr="00777E05" w14:paraId="5C4D8CE8" w14:textId="77777777" w:rsidTr="00B2549B">
        <w:tc>
          <w:tcPr>
            <w:tcW w:w="2410" w:type="dxa"/>
            <w:tcBorders>
              <w:bottom w:val="single" w:sz="4" w:space="0" w:color="auto"/>
            </w:tcBorders>
            <w:shd w:val="clear" w:color="auto" w:fill="BDD6EE" w:themeFill="accent5" w:themeFillTint="66"/>
          </w:tcPr>
          <w:p w14:paraId="3406ADD0" w14:textId="77777777" w:rsidR="001E5AF7" w:rsidRPr="00C82E9A" w:rsidRDefault="001E5AF7" w:rsidP="00B2549B">
            <w:pPr>
              <w:rPr>
                <w:rFonts w:ascii="Arial" w:hAnsi="Arial" w:cs="Arial"/>
              </w:rPr>
            </w:pPr>
            <w:r w:rsidRPr="00C82E9A">
              <w:rPr>
                <w:rFonts w:ascii="Arial" w:hAnsi="Arial" w:cs="Arial"/>
              </w:rPr>
              <w:t>Policy Name</w:t>
            </w:r>
          </w:p>
        </w:tc>
        <w:tc>
          <w:tcPr>
            <w:tcW w:w="6662" w:type="dxa"/>
            <w:tcBorders>
              <w:bottom w:val="single" w:sz="4" w:space="0" w:color="auto"/>
            </w:tcBorders>
          </w:tcPr>
          <w:p w14:paraId="7F46DB07" w14:textId="7BF423F6" w:rsidR="001E5AF7" w:rsidRPr="00C82E9A" w:rsidRDefault="001E5AF7" w:rsidP="001E5AF7">
            <w:pPr>
              <w:rPr>
                <w:rFonts w:ascii="Arial" w:hAnsi="Arial" w:cs="Arial"/>
                <w:b/>
                <w:bCs/>
              </w:rPr>
            </w:pPr>
            <w:r w:rsidRPr="001E5AF7">
              <w:rPr>
                <w:rFonts w:ascii="Arial" w:hAnsi="Arial" w:cs="Arial"/>
                <w:b/>
                <w:bCs/>
              </w:rPr>
              <w:t>Male sterilisation (Vasectomy) under General   Anaesthetic (GA)</w:t>
            </w:r>
          </w:p>
        </w:tc>
      </w:tr>
      <w:tr w:rsidR="001E5AF7" w:rsidRPr="00777E05" w14:paraId="790BE012" w14:textId="77777777" w:rsidTr="00B2549B">
        <w:tc>
          <w:tcPr>
            <w:tcW w:w="2410" w:type="dxa"/>
            <w:tcBorders>
              <w:bottom w:val="double" w:sz="4" w:space="0" w:color="auto"/>
            </w:tcBorders>
            <w:shd w:val="clear" w:color="auto" w:fill="BDD6EE" w:themeFill="accent5" w:themeFillTint="66"/>
          </w:tcPr>
          <w:p w14:paraId="262399BE" w14:textId="77777777" w:rsidR="001E5AF7" w:rsidRPr="00C82E9A" w:rsidRDefault="001E5AF7" w:rsidP="00B2549B">
            <w:pPr>
              <w:rPr>
                <w:rFonts w:ascii="Arial" w:hAnsi="Arial" w:cs="Arial"/>
              </w:rPr>
            </w:pPr>
            <w:r w:rsidRPr="00C82E9A">
              <w:rPr>
                <w:rFonts w:ascii="Arial" w:hAnsi="Arial" w:cs="Arial"/>
              </w:rPr>
              <w:t>Status</w:t>
            </w:r>
          </w:p>
        </w:tc>
        <w:tc>
          <w:tcPr>
            <w:tcW w:w="6662" w:type="dxa"/>
            <w:tcBorders>
              <w:bottom w:val="double" w:sz="4" w:space="0" w:color="auto"/>
            </w:tcBorders>
          </w:tcPr>
          <w:p w14:paraId="3ECDD25C" w14:textId="0AC60599" w:rsidR="001E5AF7" w:rsidRPr="00C82E9A" w:rsidRDefault="001E5AF7" w:rsidP="00B2549B">
            <w:pPr>
              <w:rPr>
                <w:rFonts w:ascii="Arial" w:hAnsi="Arial" w:cs="Arial"/>
                <w:b/>
                <w:bCs/>
              </w:rPr>
            </w:pPr>
            <w:r>
              <w:rPr>
                <w:rFonts w:ascii="Arial" w:hAnsi="Arial" w:cs="Arial"/>
                <w:b/>
              </w:rPr>
              <w:t>Individual Prior Approval</w:t>
            </w:r>
          </w:p>
        </w:tc>
      </w:tr>
      <w:tr w:rsidR="001E5AF7" w:rsidRPr="00777E05" w14:paraId="728CD1F6" w14:textId="77777777" w:rsidTr="00B2549B">
        <w:tc>
          <w:tcPr>
            <w:tcW w:w="2410" w:type="dxa"/>
            <w:tcBorders>
              <w:top w:val="double" w:sz="4" w:space="0" w:color="auto"/>
            </w:tcBorders>
            <w:shd w:val="clear" w:color="auto" w:fill="BDD6EE" w:themeFill="accent5" w:themeFillTint="66"/>
          </w:tcPr>
          <w:p w14:paraId="57A00BC6" w14:textId="77777777" w:rsidR="001E5AF7" w:rsidRPr="00C82E9A" w:rsidRDefault="001E5AF7" w:rsidP="00B2549B">
            <w:pPr>
              <w:rPr>
                <w:rFonts w:ascii="Arial" w:hAnsi="Arial" w:cs="Arial"/>
              </w:rPr>
            </w:pPr>
            <w:r w:rsidRPr="00C82E9A">
              <w:rPr>
                <w:rFonts w:ascii="Arial" w:hAnsi="Arial" w:cs="Arial"/>
              </w:rPr>
              <w:t>Effective Date</w:t>
            </w:r>
          </w:p>
        </w:tc>
        <w:tc>
          <w:tcPr>
            <w:tcW w:w="6662" w:type="dxa"/>
            <w:tcBorders>
              <w:top w:val="double" w:sz="4" w:space="0" w:color="auto"/>
            </w:tcBorders>
          </w:tcPr>
          <w:p w14:paraId="31F080E0" w14:textId="77777777" w:rsidR="001E5AF7" w:rsidRPr="00C82E9A" w:rsidRDefault="001E5AF7" w:rsidP="00B2549B">
            <w:pPr>
              <w:rPr>
                <w:rFonts w:ascii="Arial" w:hAnsi="Arial" w:cs="Arial"/>
                <w:highlight w:val="yellow"/>
              </w:rPr>
            </w:pPr>
            <w:r w:rsidRPr="00C82E9A">
              <w:rPr>
                <w:rStyle w:val="ui-provider"/>
                <w:rFonts w:ascii="Arial" w:hAnsi="Arial" w:cs="Arial"/>
              </w:rPr>
              <w:t>1 April 2023</w:t>
            </w:r>
          </w:p>
        </w:tc>
      </w:tr>
      <w:tr w:rsidR="001E5AF7" w:rsidRPr="00777E05" w14:paraId="45931736" w14:textId="77777777" w:rsidTr="00B2549B">
        <w:trPr>
          <w:trHeight w:val="103"/>
        </w:trPr>
        <w:tc>
          <w:tcPr>
            <w:tcW w:w="2410" w:type="dxa"/>
            <w:shd w:val="clear" w:color="auto" w:fill="BDD6EE" w:themeFill="accent5" w:themeFillTint="66"/>
          </w:tcPr>
          <w:p w14:paraId="1F5FBA3D" w14:textId="77777777" w:rsidR="001E5AF7" w:rsidRPr="00C82E9A" w:rsidRDefault="001E5AF7" w:rsidP="00B2549B">
            <w:pPr>
              <w:rPr>
                <w:rFonts w:ascii="Arial" w:hAnsi="Arial" w:cs="Arial"/>
              </w:rPr>
            </w:pPr>
            <w:r w:rsidRPr="00C82E9A">
              <w:rPr>
                <w:rFonts w:ascii="Arial" w:hAnsi="Arial" w:cs="Arial"/>
              </w:rPr>
              <w:t>Next Review Date</w:t>
            </w:r>
          </w:p>
        </w:tc>
        <w:tc>
          <w:tcPr>
            <w:tcW w:w="6662" w:type="dxa"/>
          </w:tcPr>
          <w:p w14:paraId="367870FB" w14:textId="77777777" w:rsidR="001E5AF7" w:rsidRPr="00C82E9A" w:rsidRDefault="001E5AF7" w:rsidP="00B2549B">
            <w:pPr>
              <w:rPr>
                <w:rFonts w:ascii="Arial" w:hAnsi="Arial" w:cs="Arial"/>
              </w:rPr>
            </w:pPr>
            <w:r w:rsidRPr="00C82E9A">
              <w:rPr>
                <w:rFonts w:ascii="Arial" w:hAnsi="Arial" w:cs="Arial"/>
              </w:rPr>
              <w:t xml:space="preserve">1 April 2024 </w:t>
            </w:r>
          </w:p>
        </w:tc>
      </w:tr>
    </w:tbl>
    <w:p w14:paraId="21ECF5A4" w14:textId="77777777" w:rsidR="00964427" w:rsidRDefault="00964427" w:rsidP="00CC778A">
      <w:pPr>
        <w:spacing w:after="0" w:line="240" w:lineRule="auto"/>
        <w:rPr>
          <w:rFonts w:ascii="Arial" w:hAnsi="Arial" w:cs="Arial"/>
        </w:rPr>
      </w:pPr>
    </w:p>
    <w:p w14:paraId="78A8A0E1" w14:textId="2586FECD" w:rsidR="00CC778A" w:rsidRPr="00CC778A" w:rsidRDefault="00CC778A" w:rsidP="00CC778A">
      <w:pPr>
        <w:spacing w:after="0" w:line="240" w:lineRule="auto"/>
        <w:rPr>
          <w:rFonts w:ascii="Arial" w:hAnsi="Arial" w:cs="Arial"/>
        </w:rPr>
      </w:pPr>
      <w:r w:rsidRPr="00CC778A">
        <w:rPr>
          <w:rFonts w:ascii="Arial" w:hAnsi="Arial" w:cs="Arial"/>
        </w:rPr>
        <w:t xml:space="preserve">Mid and </w:t>
      </w:r>
      <w:r w:rsidR="001E5AF7">
        <w:rPr>
          <w:rFonts w:ascii="Arial" w:hAnsi="Arial" w:cs="Arial"/>
        </w:rPr>
        <w:t>S</w:t>
      </w:r>
      <w:r w:rsidRPr="00CC778A">
        <w:rPr>
          <w:rFonts w:ascii="Arial" w:hAnsi="Arial" w:cs="Arial"/>
        </w:rPr>
        <w:t xml:space="preserve">outh Essex ICB commissions male sterilisation (Vasectomy) under General </w:t>
      </w:r>
    </w:p>
    <w:p w14:paraId="0B109FC4" w14:textId="71AACF41" w:rsidR="00CC778A" w:rsidRDefault="00CC778A" w:rsidP="00CC778A">
      <w:pPr>
        <w:spacing w:after="0" w:line="240" w:lineRule="auto"/>
        <w:rPr>
          <w:rFonts w:ascii="Arial" w:hAnsi="Arial" w:cs="Arial"/>
        </w:rPr>
      </w:pPr>
      <w:r w:rsidRPr="01D436BD">
        <w:rPr>
          <w:rFonts w:ascii="Arial" w:hAnsi="Arial" w:cs="Arial"/>
        </w:rPr>
        <w:t>Anaesthetic</w:t>
      </w:r>
      <w:r w:rsidR="001E5AF7">
        <w:rPr>
          <w:rFonts w:ascii="Arial" w:hAnsi="Arial" w:cs="Arial"/>
        </w:rPr>
        <w:t xml:space="preserve"> (GA)</w:t>
      </w:r>
      <w:r w:rsidRPr="01D436BD">
        <w:rPr>
          <w:rFonts w:ascii="Arial" w:hAnsi="Arial" w:cs="Arial"/>
        </w:rPr>
        <w:t xml:space="preserve"> on a restricted basis.</w:t>
      </w:r>
      <w:r w:rsidR="001D7108" w:rsidRPr="01D436BD">
        <w:rPr>
          <w:rFonts w:ascii="Arial" w:hAnsi="Arial" w:cs="Arial"/>
        </w:rPr>
        <w:t xml:space="preserve">  </w:t>
      </w:r>
    </w:p>
    <w:p w14:paraId="4996F02B" w14:textId="3CCA30D2" w:rsidR="01D436BD" w:rsidRDefault="01D436BD" w:rsidP="01D436BD">
      <w:pPr>
        <w:spacing w:after="0" w:line="240" w:lineRule="auto"/>
        <w:rPr>
          <w:rFonts w:ascii="Arial" w:hAnsi="Arial" w:cs="Arial"/>
        </w:rPr>
      </w:pPr>
    </w:p>
    <w:p w14:paraId="4558085F" w14:textId="5B4080F7" w:rsidR="39A5271D" w:rsidRPr="001E5AF7" w:rsidRDefault="39A5271D" w:rsidP="01D436BD">
      <w:pPr>
        <w:spacing w:after="0" w:line="240" w:lineRule="auto"/>
        <w:rPr>
          <w:rFonts w:ascii="Arial" w:hAnsi="Arial" w:cs="Arial"/>
          <w:b/>
          <w:bCs/>
        </w:rPr>
      </w:pPr>
      <w:r w:rsidRPr="001E5AF7">
        <w:rPr>
          <w:rFonts w:ascii="Arial" w:hAnsi="Arial" w:cs="Arial"/>
          <w:b/>
          <w:bCs/>
        </w:rPr>
        <w:t>Vasectomy performed under local anaesthetic</w:t>
      </w:r>
      <w:r w:rsidR="001E5AF7">
        <w:rPr>
          <w:rFonts w:ascii="Arial" w:hAnsi="Arial" w:cs="Arial"/>
          <w:b/>
          <w:bCs/>
        </w:rPr>
        <w:t xml:space="preserve"> (LA)</w:t>
      </w:r>
      <w:r w:rsidRPr="001E5AF7">
        <w:rPr>
          <w:rFonts w:ascii="Arial" w:hAnsi="Arial" w:cs="Arial"/>
          <w:b/>
          <w:bCs/>
        </w:rPr>
        <w:t xml:space="preserve"> is routinely commissioned</w:t>
      </w:r>
      <w:r w:rsidR="69E0D3E1" w:rsidRPr="001E5AF7">
        <w:rPr>
          <w:rFonts w:ascii="Arial" w:hAnsi="Arial" w:cs="Arial"/>
          <w:b/>
          <w:bCs/>
        </w:rPr>
        <w:t xml:space="preserve"> within Primary Care.</w:t>
      </w:r>
    </w:p>
    <w:p w14:paraId="6AE63250" w14:textId="77777777" w:rsidR="00F01297" w:rsidRDefault="00F01297" w:rsidP="00CC778A">
      <w:pPr>
        <w:spacing w:after="0" w:line="240" w:lineRule="auto"/>
        <w:rPr>
          <w:rFonts w:ascii="Arial" w:hAnsi="Arial" w:cs="Arial"/>
        </w:rPr>
      </w:pPr>
    </w:p>
    <w:p w14:paraId="1036CCEA" w14:textId="77777777" w:rsidR="00CC778A" w:rsidRPr="00CC778A" w:rsidRDefault="00CC778A" w:rsidP="00CC778A">
      <w:pPr>
        <w:spacing w:after="0" w:line="240" w:lineRule="auto"/>
        <w:rPr>
          <w:rFonts w:ascii="Arial" w:hAnsi="Arial" w:cs="Arial"/>
        </w:rPr>
      </w:pPr>
      <w:r w:rsidRPr="01D436BD">
        <w:rPr>
          <w:rFonts w:ascii="Arial" w:hAnsi="Arial" w:cs="Arial"/>
        </w:rPr>
        <w:t xml:space="preserve">Sterilisation is an irreversible method of contraception. The surgery involves cutting </w:t>
      </w:r>
    </w:p>
    <w:p w14:paraId="53C8006E" w14:textId="109FFA74" w:rsidR="00DE5975" w:rsidRDefault="00CC778A" w:rsidP="00CC778A">
      <w:pPr>
        <w:spacing w:after="0" w:line="240" w:lineRule="auto"/>
        <w:rPr>
          <w:rFonts w:ascii="Arial" w:hAnsi="Arial" w:cs="Arial"/>
        </w:rPr>
      </w:pPr>
      <w:r w:rsidRPr="01D436BD">
        <w:rPr>
          <w:rFonts w:ascii="Arial" w:hAnsi="Arial" w:cs="Arial"/>
        </w:rPr>
        <w:t xml:space="preserve">the tubes that carry sperm from a patient's testicles so that when they ejaculate, the semen has no sperm in it and cannot fertilise another person’s egg. </w:t>
      </w:r>
    </w:p>
    <w:p w14:paraId="6457F0C2" w14:textId="1CBC25CC" w:rsidR="00EF131A" w:rsidRDefault="00EF131A" w:rsidP="00CC778A">
      <w:pPr>
        <w:spacing w:after="0" w:line="240" w:lineRule="auto"/>
        <w:rPr>
          <w:rFonts w:ascii="Arial" w:hAnsi="Arial" w:cs="Arial"/>
        </w:rPr>
      </w:pPr>
    </w:p>
    <w:p w14:paraId="79A778B4" w14:textId="77777777" w:rsidR="00EF131A" w:rsidRPr="00C1576E" w:rsidRDefault="00EF131A" w:rsidP="01D436BD">
      <w:pPr>
        <w:spacing w:after="0" w:line="240" w:lineRule="auto"/>
        <w:rPr>
          <w:rFonts w:ascii="Arial" w:hAnsi="Arial" w:cs="Arial"/>
        </w:rPr>
      </w:pPr>
      <w:r w:rsidRPr="01D436BD">
        <w:rPr>
          <w:rFonts w:ascii="Arial" w:hAnsi="Arial" w:cs="Arial"/>
        </w:rPr>
        <w:t>Vasectomy, tubal occlusion, and other methods of contraception should be discussed with all patients requesting sterilisation irrespective of their gender. They should be advised that vasectomy is safer, quicker to perform and is associated with less morbidity than laparoscopic sterilisation for women/ people assigned female at birth</w:t>
      </w:r>
    </w:p>
    <w:p w14:paraId="5199F03E" w14:textId="19A268F8" w:rsidR="00CC778A" w:rsidRPr="00C1576E" w:rsidRDefault="00CC778A" w:rsidP="01D436BD">
      <w:pPr>
        <w:spacing w:after="0" w:line="240" w:lineRule="auto"/>
        <w:rPr>
          <w:rFonts w:ascii="Arial" w:hAnsi="Arial" w:cs="Arial"/>
        </w:rPr>
      </w:pPr>
    </w:p>
    <w:p w14:paraId="0BB000D9" w14:textId="77DFB909" w:rsidR="00CC778A" w:rsidRPr="00C1576E" w:rsidRDefault="00CC778A" w:rsidP="01D436BD">
      <w:pPr>
        <w:spacing w:after="0" w:line="240" w:lineRule="auto"/>
        <w:rPr>
          <w:rFonts w:ascii="Arial" w:hAnsi="Arial" w:cs="Arial"/>
        </w:rPr>
      </w:pPr>
      <w:r w:rsidRPr="01D436BD">
        <w:rPr>
          <w:rFonts w:ascii="Arial" w:hAnsi="Arial" w:cs="Arial"/>
          <w:b/>
          <w:bCs/>
        </w:rPr>
        <w:t>Counselling:</w:t>
      </w:r>
      <w:r w:rsidRPr="01D436BD">
        <w:rPr>
          <w:rFonts w:ascii="Arial" w:hAnsi="Arial" w:cs="Arial"/>
        </w:rPr>
        <w:t xml:space="preserve"> the patient is aware that the procedure is permanent but has a failure rate, and that reversal is not funded on the NHS (except via Exceptional Clinical </w:t>
      </w:r>
    </w:p>
    <w:p w14:paraId="73829AF9" w14:textId="2FE90486" w:rsidR="00137E73" w:rsidRPr="00C1576E" w:rsidRDefault="00CC778A" w:rsidP="01D436BD">
      <w:pPr>
        <w:spacing w:after="0" w:line="240" w:lineRule="auto"/>
        <w:rPr>
          <w:rFonts w:ascii="Arial" w:hAnsi="Arial" w:cs="Arial"/>
        </w:rPr>
      </w:pPr>
      <w:r w:rsidRPr="01D436BD">
        <w:rPr>
          <w:rFonts w:ascii="Arial" w:hAnsi="Arial" w:cs="Arial"/>
        </w:rPr>
        <w:t>Circumstances).</w:t>
      </w:r>
    </w:p>
    <w:p w14:paraId="5D4B41DA" w14:textId="235D03FE" w:rsidR="00C1576E" w:rsidRPr="00C1576E" w:rsidRDefault="00C1576E" w:rsidP="01D436BD">
      <w:pPr>
        <w:spacing w:after="0" w:line="240" w:lineRule="auto"/>
        <w:rPr>
          <w:rFonts w:ascii="Arial" w:hAnsi="Arial" w:cs="Arial"/>
        </w:rPr>
      </w:pPr>
    </w:p>
    <w:p w14:paraId="24BC441D" w14:textId="31607A94" w:rsidR="00C1576E" w:rsidRDefault="00C1576E" w:rsidP="00C1576E">
      <w:pPr>
        <w:spacing w:after="0" w:line="240" w:lineRule="auto"/>
        <w:rPr>
          <w:rFonts w:ascii="Arial" w:hAnsi="Arial" w:cs="Arial"/>
        </w:rPr>
      </w:pPr>
      <w:r w:rsidRPr="01D436BD">
        <w:rPr>
          <w:rFonts w:ascii="Arial" w:hAnsi="Arial" w:cs="Arial"/>
        </w:rPr>
        <w:t>Where a general anaesthetic is required, it comes with associated health risks</w:t>
      </w:r>
    </w:p>
    <w:p w14:paraId="0F96BC23" w14:textId="77777777" w:rsidR="00C1576E" w:rsidRPr="006F42E9" w:rsidRDefault="00C1576E" w:rsidP="00193C9E">
      <w:pPr>
        <w:spacing w:after="0" w:line="240" w:lineRule="auto"/>
        <w:rPr>
          <w:rFonts w:ascii="Arial" w:hAnsi="Arial" w:cs="Arial"/>
        </w:rPr>
      </w:pPr>
    </w:p>
    <w:p w14:paraId="0B592623" w14:textId="438FC5FF" w:rsidR="00193C9E" w:rsidRPr="006F42E9" w:rsidRDefault="00B52708" w:rsidP="00193C9E">
      <w:pPr>
        <w:spacing w:after="0" w:line="240" w:lineRule="auto"/>
        <w:rPr>
          <w:rFonts w:ascii="Arial" w:hAnsi="Arial" w:cs="Arial"/>
        </w:rPr>
      </w:pPr>
      <w:r w:rsidRPr="006F42E9">
        <w:rPr>
          <w:rFonts w:ascii="Arial" w:hAnsi="Arial" w:cs="Arial"/>
        </w:rPr>
        <w:t xml:space="preserve">Vasectomy under </w:t>
      </w:r>
      <w:r w:rsidR="0071024C" w:rsidRPr="006F42E9">
        <w:rPr>
          <w:rFonts w:ascii="Arial" w:hAnsi="Arial" w:cs="Arial"/>
        </w:rPr>
        <w:t>GA</w:t>
      </w:r>
      <w:r w:rsidRPr="006F42E9">
        <w:rPr>
          <w:rFonts w:ascii="Arial" w:hAnsi="Arial" w:cs="Arial"/>
        </w:rPr>
        <w:t xml:space="preserve"> will o</w:t>
      </w:r>
      <w:r w:rsidR="00193C9E" w:rsidRPr="006F42E9">
        <w:rPr>
          <w:rFonts w:ascii="Arial" w:hAnsi="Arial" w:cs="Arial"/>
        </w:rPr>
        <w:t>nly in the following circumstance</w:t>
      </w:r>
      <w:r w:rsidRPr="006F42E9">
        <w:rPr>
          <w:rFonts w:ascii="Arial" w:hAnsi="Arial" w:cs="Arial"/>
        </w:rPr>
        <w:t>s</w:t>
      </w:r>
      <w:r w:rsidR="00193C9E" w:rsidRPr="006F42E9">
        <w:rPr>
          <w:rFonts w:ascii="Arial" w:hAnsi="Arial" w:cs="Arial"/>
        </w:rPr>
        <w:t>:</w:t>
      </w:r>
    </w:p>
    <w:p w14:paraId="7618B28D" w14:textId="77777777" w:rsidR="00193C9E" w:rsidRPr="006F42E9" w:rsidRDefault="00193C9E" w:rsidP="00193C9E">
      <w:pPr>
        <w:spacing w:after="0" w:line="240" w:lineRule="auto"/>
        <w:rPr>
          <w:rFonts w:ascii="Arial" w:hAnsi="Arial" w:cs="Arial"/>
        </w:rPr>
      </w:pPr>
    </w:p>
    <w:p w14:paraId="2C86C103" w14:textId="77777777" w:rsidR="00193C9E" w:rsidRPr="006F42E9" w:rsidRDefault="00193C9E" w:rsidP="0071024C">
      <w:pPr>
        <w:pStyle w:val="ListParagraph"/>
        <w:numPr>
          <w:ilvl w:val="0"/>
          <w:numId w:val="2"/>
        </w:numPr>
        <w:spacing w:after="0" w:line="240" w:lineRule="auto"/>
        <w:rPr>
          <w:rFonts w:ascii="Arial" w:hAnsi="Arial" w:cs="Arial"/>
        </w:rPr>
      </w:pPr>
      <w:r w:rsidRPr="006F42E9">
        <w:rPr>
          <w:rFonts w:ascii="Arial" w:hAnsi="Arial" w:cs="Arial"/>
        </w:rPr>
        <w:t>Previous documented adverse reaction to local anaesthesia</w:t>
      </w:r>
    </w:p>
    <w:p w14:paraId="236D75FC" w14:textId="77777777" w:rsidR="00193C9E" w:rsidRPr="006F42E9" w:rsidRDefault="00193C9E" w:rsidP="00193C9E">
      <w:pPr>
        <w:spacing w:after="0" w:line="240" w:lineRule="auto"/>
        <w:rPr>
          <w:rFonts w:ascii="Arial" w:hAnsi="Arial" w:cs="Arial"/>
          <w:b/>
          <w:bCs/>
        </w:rPr>
      </w:pPr>
    </w:p>
    <w:p w14:paraId="48A7583F" w14:textId="39540BCE" w:rsidR="00193C9E" w:rsidRPr="006F42E9" w:rsidRDefault="00193C9E" w:rsidP="00193C9E">
      <w:pPr>
        <w:spacing w:after="0" w:line="240" w:lineRule="auto"/>
        <w:rPr>
          <w:rFonts w:ascii="Arial" w:hAnsi="Arial" w:cs="Arial"/>
          <w:b/>
          <w:bCs/>
        </w:rPr>
      </w:pPr>
      <w:r w:rsidRPr="006F42E9">
        <w:rPr>
          <w:rFonts w:ascii="Arial" w:hAnsi="Arial" w:cs="Arial"/>
          <w:b/>
          <w:bCs/>
        </w:rPr>
        <w:t>OR</w:t>
      </w:r>
    </w:p>
    <w:p w14:paraId="2C603C91" w14:textId="77777777" w:rsidR="0071024C" w:rsidRPr="006F42E9" w:rsidRDefault="0071024C" w:rsidP="0071024C">
      <w:pPr>
        <w:spacing w:after="0" w:line="240" w:lineRule="auto"/>
        <w:rPr>
          <w:rFonts w:ascii="Arial" w:hAnsi="Arial" w:cs="Arial"/>
          <w:b/>
          <w:bCs/>
        </w:rPr>
      </w:pPr>
    </w:p>
    <w:p w14:paraId="56F13FA7" w14:textId="46685A62" w:rsidR="00193C9E" w:rsidRPr="006F42E9" w:rsidRDefault="00193C9E" w:rsidP="0071024C">
      <w:pPr>
        <w:pStyle w:val="ListParagraph"/>
        <w:numPr>
          <w:ilvl w:val="0"/>
          <w:numId w:val="2"/>
        </w:numPr>
        <w:spacing w:after="0" w:line="240" w:lineRule="auto"/>
        <w:rPr>
          <w:rFonts w:ascii="Arial" w:hAnsi="Arial" w:cs="Arial"/>
        </w:rPr>
      </w:pPr>
      <w:r w:rsidRPr="006F42E9">
        <w:rPr>
          <w:rFonts w:ascii="Arial" w:hAnsi="Arial" w:cs="Arial"/>
        </w:rPr>
        <w:t>Scarring or deformity distorting the anatomy of the scrotal sac or content making identification and/or control of the spermatic cord through the skin difficult to achieve.</w:t>
      </w:r>
    </w:p>
    <w:p w14:paraId="351A00EC" w14:textId="77777777" w:rsidR="00193C9E" w:rsidRPr="006F42E9" w:rsidRDefault="00193C9E" w:rsidP="00193C9E">
      <w:pPr>
        <w:spacing w:after="0" w:line="240" w:lineRule="auto"/>
        <w:rPr>
          <w:rFonts w:ascii="Arial" w:hAnsi="Arial" w:cs="Arial"/>
        </w:rPr>
      </w:pPr>
    </w:p>
    <w:p w14:paraId="08A40204" w14:textId="7B4E70BA" w:rsidR="00ED0E97" w:rsidRPr="006F42E9" w:rsidRDefault="00ED0E97" w:rsidP="00ED0E97">
      <w:pPr>
        <w:spacing w:after="0" w:line="240" w:lineRule="auto"/>
        <w:rPr>
          <w:rFonts w:ascii="Arial" w:hAnsi="Arial" w:cs="Arial"/>
        </w:rPr>
      </w:pPr>
      <w:r w:rsidRPr="006F42E9">
        <w:rPr>
          <w:rFonts w:ascii="Arial" w:hAnsi="Arial" w:cs="Arial"/>
        </w:rPr>
        <w:t xml:space="preserve">Unless the criteria above are met, the referral </w:t>
      </w:r>
      <w:r w:rsidR="0071024C" w:rsidRPr="006F42E9">
        <w:rPr>
          <w:rFonts w:ascii="Arial" w:hAnsi="Arial" w:cs="Arial"/>
        </w:rPr>
        <w:t xml:space="preserve">for sterilisation/vasectomy under Local Anaesthetic (LA) </w:t>
      </w:r>
      <w:r w:rsidRPr="006F42E9">
        <w:rPr>
          <w:rFonts w:ascii="Arial" w:hAnsi="Arial" w:cs="Arial"/>
        </w:rPr>
        <w:t xml:space="preserve">should be made to a Primary Care Provider. </w:t>
      </w:r>
    </w:p>
    <w:p w14:paraId="263ADBDD" w14:textId="77777777" w:rsidR="00CF4152" w:rsidRPr="006F42E9" w:rsidRDefault="00CF4152" w:rsidP="00193C9E">
      <w:pPr>
        <w:spacing w:after="0" w:line="240" w:lineRule="auto"/>
        <w:rPr>
          <w:rFonts w:ascii="Arial" w:hAnsi="Arial" w:cs="Arial"/>
        </w:rPr>
      </w:pPr>
    </w:p>
    <w:p w14:paraId="41A22EE2" w14:textId="125E9D0D" w:rsidR="00193C9E" w:rsidRPr="006F42E9" w:rsidRDefault="00193C9E" w:rsidP="00193C9E">
      <w:pPr>
        <w:spacing w:after="0" w:line="240" w:lineRule="auto"/>
        <w:rPr>
          <w:rFonts w:ascii="Arial" w:hAnsi="Arial" w:cs="Arial"/>
        </w:rPr>
      </w:pPr>
      <w:r w:rsidRPr="006F42E9">
        <w:rPr>
          <w:rFonts w:ascii="Arial" w:hAnsi="Arial" w:cs="Arial"/>
        </w:rPr>
        <w:t xml:space="preserve">Patients not meeting the above criteria will not be funded unless there are </w:t>
      </w:r>
      <w:r w:rsidRPr="006F42E9">
        <w:rPr>
          <w:rFonts w:ascii="Arial" w:hAnsi="Arial" w:cs="Arial"/>
          <w:b/>
        </w:rPr>
        <w:t>clinically exceptional circumstances.</w:t>
      </w:r>
      <w:r w:rsidRPr="006F42E9">
        <w:rPr>
          <w:rFonts w:ascii="Arial" w:hAnsi="Arial" w:cs="Arial"/>
        </w:rPr>
        <w:t xml:space="preserve">  </w:t>
      </w:r>
    </w:p>
    <w:p w14:paraId="05ED6314" w14:textId="77777777" w:rsidR="00193C9E" w:rsidRPr="006F42E9" w:rsidRDefault="00193C9E" w:rsidP="00193C9E">
      <w:pPr>
        <w:spacing w:after="0" w:line="240" w:lineRule="auto"/>
        <w:rPr>
          <w:rFonts w:ascii="Arial" w:hAnsi="Arial" w:cs="Arial"/>
        </w:rPr>
      </w:pPr>
    </w:p>
    <w:p w14:paraId="7EFEBAF9" w14:textId="77777777" w:rsidR="00193C9E" w:rsidRPr="006F42E9" w:rsidRDefault="00193C9E" w:rsidP="00193C9E">
      <w:pPr>
        <w:spacing w:after="0" w:line="240" w:lineRule="auto"/>
        <w:rPr>
          <w:rFonts w:ascii="Arial" w:hAnsi="Arial" w:cs="Arial"/>
        </w:rPr>
      </w:pPr>
      <w:r w:rsidRPr="006F42E9">
        <w:rPr>
          <w:rFonts w:ascii="Arial" w:hAnsi="Arial" w:cs="Arial"/>
        </w:rPr>
        <w:t xml:space="preserve">Individual funding requests should only be made where the patient demonstrates clinical exceptionality.  </w:t>
      </w:r>
    </w:p>
    <w:p w14:paraId="0D57D1F4" w14:textId="77777777" w:rsidR="00193C9E" w:rsidRPr="006F42E9" w:rsidRDefault="00193C9E" w:rsidP="00193C9E">
      <w:pPr>
        <w:spacing w:after="0" w:line="240" w:lineRule="auto"/>
        <w:rPr>
          <w:rFonts w:ascii="Arial" w:hAnsi="Arial" w:cs="Arial"/>
        </w:rPr>
      </w:pPr>
    </w:p>
    <w:p w14:paraId="7D1E3BE7" w14:textId="77777777" w:rsidR="00193C9E" w:rsidRPr="006F42E9" w:rsidRDefault="00193C9E" w:rsidP="00193C9E">
      <w:pPr>
        <w:spacing w:after="0" w:line="240" w:lineRule="auto"/>
        <w:rPr>
          <w:rFonts w:ascii="Arial" w:hAnsi="Arial" w:cs="Arial"/>
        </w:rPr>
      </w:pPr>
      <w:r w:rsidRPr="006F42E9">
        <w:rPr>
          <w:rFonts w:ascii="Arial" w:hAnsi="Arial" w:cs="Arial"/>
        </w:rPr>
        <w:t xml:space="preserve">Further information on applying for funding in exceptional clinical circumstances can be found on the ICS’ website. </w:t>
      </w:r>
    </w:p>
    <w:p w14:paraId="2825290B" w14:textId="77777777" w:rsidR="005546A5" w:rsidRPr="006F42E9" w:rsidRDefault="005546A5">
      <w:pPr>
        <w:rPr>
          <w:rFonts w:ascii="Arial" w:hAnsi="Arial" w:cs="Arial"/>
        </w:rPr>
      </w:pPr>
    </w:p>
    <w:sectPr w:rsidR="005546A5" w:rsidRPr="006F42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B35B" w14:textId="77777777" w:rsidR="00250397" w:rsidRDefault="00250397" w:rsidP="00250397">
      <w:pPr>
        <w:spacing w:after="0" w:line="240" w:lineRule="auto"/>
      </w:pPr>
      <w:r>
        <w:separator/>
      </w:r>
    </w:p>
  </w:endnote>
  <w:endnote w:type="continuationSeparator" w:id="0">
    <w:p w14:paraId="04CC7B19" w14:textId="77777777" w:rsidR="00250397" w:rsidRDefault="00250397" w:rsidP="00250397">
      <w:pPr>
        <w:spacing w:after="0" w:line="240" w:lineRule="auto"/>
      </w:pPr>
      <w:r>
        <w:continuationSeparator/>
      </w:r>
    </w:p>
  </w:endnote>
  <w:endnote w:type="continuationNotice" w:id="1">
    <w:p w14:paraId="024C54ED" w14:textId="77777777" w:rsidR="00402129" w:rsidRDefault="00402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583868"/>
      <w:docPartObj>
        <w:docPartGallery w:val="Page Numbers (Bottom of Page)"/>
        <w:docPartUnique/>
      </w:docPartObj>
    </w:sdtPr>
    <w:sdtContent>
      <w:sdt>
        <w:sdtPr>
          <w:id w:val="-1769616900"/>
          <w:docPartObj>
            <w:docPartGallery w:val="Page Numbers (Top of Page)"/>
            <w:docPartUnique/>
          </w:docPartObj>
        </w:sdtPr>
        <w:sdtContent>
          <w:p w14:paraId="3748C268" w14:textId="70BB4831" w:rsidR="001E5AF7" w:rsidRDefault="001E5A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4CAC8F" w14:textId="5B71C5F2" w:rsidR="001E5AF7" w:rsidRDefault="001E5AF7" w:rsidP="001E5AF7">
    <w:pPr>
      <w:pStyle w:val="Footer"/>
    </w:pPr>
    <w:r>
      <w:t>081</w:t>
    </w:r>
    <w:r w:rsidRPr="00250397">
      <w:t xml:space="preserve"> – MSE ICB</w:t>
    </w:r>
    <w:r>
      <w:t xml:space="preserve"> Male Sterilisation </w:t>
    </w:r>
    <w:r>
      <w:t xml:space="preserve">- </w:t>
    </w:r>
    <w:r>
      <w:t xml:space="preserve">Vasectomy </w:t>
    </w:r>
    <w:r>
      <w:t>(</w:t>
    </w:r>
    <w:r w:rsidRPr="00250397">
      <w:t>April 2023</w:t>
    </w:r>
    <w:r>
      <w:t>)</w:t>
    </w:r>
  </w:p>
  <w:p w14:paraId="75B1DDC5" w14:textId="0D1CD57E" w:rsidR="00250397" w:rsidRPr="001E5AF7" w:rsidRDefault="00250397" w:rsidP="001E5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2E12" w14:textId="77777777" w:rsidR="00250397" w:rsidRDefault="00250397" w:rsidP="00250397">
      <w:pPr>
        <w:spacing w:after="0" w:line="240" w:lineRule="auto"/>
      </w:pPr>
      <w:r>
        <w:separator/>
      </w:r>
    </w:p>
  </w:footnote>
  <w:footnote w:type="continuationSeparator" w:id="0">
    <w:p w14:paraId="0801CDCD" w14:textId="77777777" w:rsidR="00250397" w:rsidRDefault="00250397" w:rsidP="00250397">
      <w:pPr>
        <w:spacing w:after="0" w:line="240" w:lineRule="auto"/>
      </w:pPr>
      <w:r>
        <w:continuationSeparator/>
      </w:r>
    </w:p>
  </w:footnote>
  <w:footnote w:type="continuationNotice" w:id="1">
    <w:p w14:paraId="61EA568A" w14:textId="77777777" w:rsidR="00402129" w:rsidRDefault="004021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6A89" w14:textId="2572DA49" w:rsidR="00964427" w:rsidRDefault="00964427">
    <w:pPr>
      <w:pStyle w:val="Header"/>
    </w:pPr>
    <w:r>
      <w:rPr>
        <w:noProof/>
      </w:rPr>
      <w:drawing>
        <wp:anchor distT="0" distB="0" distL="114300" distR="114300" simplePos="0" relativeHeight="251658240" behindDoc="1" locked="0" layoutInCell="1" allowOverlap="1" wp14:anchorId="3AA42980" wp14:editId="5D321766">
          <wp:simplePos x="0" y="0"/>
          <wp:positionH relativeFrom="page">
            <wp:align>right</wp:align>
          </wp:positionH>
          <wp:positionV relativeFrom="paragraph">
            <wp:posOffset>-440055</wp:posOffset>
          </wp:positionV>
          <wp:extent cx="7498715" cy="1316990"/>
          <wp:effectExtent l="0" t="0" r="6985" b="0"/>
          <wp:wrapTight wrapText="bothSides">
            <wp:wrapPolygon edited="0">
              <wp:start x="0" y="0"/>
              <wp:lineTo x="0" y="21246"/>
              <wp:lineTo x="21565" y="21246"/>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715" cy="1316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80AAB"/>
    <w:multiLevelType w:val="hybridMultilevel"/>
    <w:tmpl w:val="B836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843DC"/>
    <w:multiLevelType w:val="multilevel"/>
    <w:tmpl w:val="4624614C"/>
    <w:lvl w:ilvl="0">
      <w:start w:val="1"/>
      <w:numFmt w:val="decimal"/>
      <w:lvlText w:val="%1."/>
      <w:lvlJc w:val="left"/>
      <w:pPr>
        <w:ind w:left="360" w:hanging="360"/>
      </w:pPr>
      <w:rPr>
        <w:rFonts w:hint="default"/>
        <w:sz w:val="20"/>
      </w:rPr>
    </w:lvl>
    <w:lvl w:ilvl="1">
      <w:start w:val="1"/>
      <w:numFmt w:val="decimal"/>
      <w:lvlText w:val="%1.%2."/>
      <w:lvlJc w:val="left"/>
      <w:pPr>
        <w:ind w:left="1080" w:hanging="360"/>
      </w:pPr>
      <w:rPr>
        <w:rFonts w:hint="default"/>
        <w:sz w:val="20"/>
      </w:rPr>
    </w:lvl>
    <w:lvl w:ilvl="2">
      <w:start w:val="1"/>
      <w:numFmt w:val="decimal"/>
      <w:lvlText w:val="%1.%2.%3."/>
      <w:lvlJc w:val="left"/>
      <w:pPr>
        <w:ind w:left="1800" w:hanging="360"/>
      </w:pPr>
      <w:rPr>
        <w:rFonts w:hint="default"/>
        <w:sz w:val="20"/>
      </w:rPr>
    </w:lvl>
    <w:lvl w:ilvl="3">
      <w:start w:val="1"/>
      <w:numFmt w:val="decimal"/>
      <w:lvlText w:val="%1.%2.%3.%4."/>
      <w:lvlJc w:val="left"/>
      <w:pPr>
        <w:ind w:left="2520" w:hanging="360"/>
      </w:pPr>
      <w:rPr>
        <w:rFonts w:hint="default"/>
        <w:sz w:val="20"/>
      </w:rPr>
    </w:lvl>
    <w:lvl w:ilvl="4">
      <w:start w:val="1"/>
      <w:numFmt w:val="decimal"/>
      <w:lvlText w:val="%1.%2.%3.%4.%5."/>
      <w:lvlJc w:val="left"/>
      <w:pPr>
        <w:ind w:left="3240" w:hanging="360"/>
      </w:pPr>
      <w:rPr>
        <w:rFonts w:hint="default"/>
        <w:sz w:val="20"/>
      </w:rPr>
    </w:lvl>
    <w:lvl w:ilvl="5">
      <w:start w:val="1"/>
      <w:numFmt w:val="decimal"/>
      <w:lvlText w:val="%1.%2.%3.%4.%5.%6."/>
      <w:lvlJc w:val="left"/>
      <w:pPr>
        <w:ind w:left="3960" w:hanging="360"/>
      </w:pPr>
      <w:rPr>
        <w:rFonts w:hint="default"/>
        <w:sz w:val="20"/>
      </w:rPr>
    </w:lvl>
    <w:lvl w:ilvl="6">
      <w:start w:val="1"/>
      <w:numFmt w:val="decimal"/>
      <w:lvlText w:val="%1.%2.%3.%4.%5.%6.%7."/>
      <w:lvlJc w:val="left"/>
      <w:pPr>
        <w:ind w:left="4680" w:hanging="360"/>
      </w:pPr>
      <w:rPr>
        <w:rFonts w:hint="default"/>
        <w:sz w:val="20"/>
      </w:rPr>
    </w:lvl>
    <w:lvl w:ilvl="7">
      <w:start w:val="1"/>
      <w:numFmt w:val="decimal"/>
      <w:lvlText w:val="%1.%2.%3.%4.%5.%6.%7.%8."/>
      <w:lvlJc w:val="left"/>
      <w:pPr>
        <w:ind w:left="5400" w:hanging="360"/>
      </w:pPr>
      <w:rPr>
        <w:rFonts w:hint="default"/>
        <w:sz w:val="20"/>
      </w:rPr>
    </w:lvl>
    <w:lvl w:ilvl="8">
      <w:start w:val="1"/>
      <w:numFmt w:val="decimal"/>
      <w:lvlText w:val="%1.%2.%3.%4.%5.%6.%7.%8.%9."/>
      <w:lvlJc w:val="left"/>
      <w:pPr>
        <w:ind w:left="6120" w:hanging="360"/>
      </w:pPr>
      <w:rPr>
        <w:rFonts w:hint="default"/>
        <w:sz w:val="20"/>
      </w:rPr>
    </w:lvl>
  </w:abstractNum>
  <w:num w:numId="1" w16cid:durableId="76944005">
    <w:abstractNumId w:val="1"/>
  </w:num>
  <w:num w:numId="2" w16cid:durableId="186621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9E"/>
    <w:rsid w:val="00036375"/>
    <w:rsid w:val="00065CA1"/>
    <w:rsid w:val="00137E73"/>
    <w:rsid w:val="00176A63"/>
    <w:rsid w:val="00193C9E"/>
    <w:rsid w:val="001D7108"/>
    <w:rsid w:val="001E5AF7"/>
    <w:rsid w:val="00250397"/>
    <w:rsid w:val="003D1EF9"/>
    <w:rsid w:val="00402129"/>
    <w:rsid w:val="004E2D60"/>
    <w:rsid w:val="005546A5"/>
    <w:rsid w:val="005C6611"/>
    <w:rsid w:val="006F42E9"/>
    <w:rsid w:val="006F5715"/>
    <w:rsid w:val="0071024C"/>
    <w:rsid w:val="00747EA9"/>
    <w:rsid w:val="0086545C"/>
    <w:rsid w:val="00870389"/>
    <w:rsid w:val="00964427"/>
    <w:rsid w:val="00972F3F"/>
    <w:rsid w:val="00A0725E"/>
    <w:rsid w:val="00B52708"/>
    <w:rsid w:val="00B649AE"/>
    <w:rsid w:val="00B86410"/>
    <w:rsid w:val="00C1576E"/>
    <w:rsid w:val="00C905AC"/>
    <w:rsid w:val="00CC778A"/>
    <w:rsid w:val="00CF4152"/>
    <w:rsid w:val="00DE5975"/>
    <w:rsid w:val="00ED0E97"/>
    <w:rsid w:val="00EF131A"/>
    <w:rsid w:val="00F01297"/>
    <w:rsid w:val="01D436BD"/>
    <w:rsid w:val="2C17047A"/>
    <w:rsid w:val="39A5271D"/>
    <w:rsid w:val="66C9B1DD"/>
    <w:rsid w:val="687CA50B"/>
    <w:rsid w:val="69E0D3E1"/>
    <w:rsid w:val="7637C839"/>
    <w:rsid w:val="78839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BD62ED"/>
  <w15:chartTrackingRefBased/>
  <w15:docId w15:val="{32BA443C-D047-4149-9CBD-B9E63348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3C9E"/>
    <w:rPr>
      <w:sz w:val="16"/>
      <w:szCs w:val="16"/>
    </w:rPr>
  </w:style>
  <w:style w:type="paragraph" w:styleId="CommentText">
    <w:name w:val="annotation text"/>
    <w:basedOn w:val="Normal"/>
    <w:link w:val="CommentTextChar"/>
    <w:uiPriority w:val="99"/>
    <w:semiHidden/>
    <w:unhideWhenUsed/>
    <w:rsid w:val="00193C9E"/>
    <w:pPr>
      <w:spacing w:line="240" w:lineRule="auto"/>
    </w:pPr>
    <w:rPr>
      <w:sz w:val="20"/>
      <w:szCs w:val="20"/>
    </w:rPr>
  </w:style>
  <w:style w:type="character" w:customStyle="1" w:styleId="CommentTextChar">
    <w:name w:val="Comment Text Char"/>
    <w:basedOn w:val="DefaultParagraphFont"/>
    <w:link w:val="CommentText"/>
    <w:uiPriority w:val="99"/>
    <w:semiHidden/>
    <w:rsid w:val="00193C9E"/>
    <w:rPr>
      <w:sz w:val="20"/>
      <w:szCs w:val="20"/>
    </w:rPr>
  </w:style>
  <w:style w:type="paragraph" w:styleId="CommentSubject">
    <w:name w:val="annotation subject"/>
    <w:basedOn w:val="CommentText"/>
    <w:next w:val="CommentText"/>
    <w:link w:val="CommentSubjectChar"/>
    <w:uiPriority w:val="99"/>
    <w:semiHidden/>
    <w:unhideWhenUsed/>
    <w:rsid w:val="00CF4152"/>
    <w:rPr>
      <w:b/>
      <w:bCs/>
    </w:rPr>
  </w:style>
  <w:style w:type="character" w:customStyle="1" w:styleId="CommentSubjectChar">
    <w:name w:val="Comment Subject Char"/>
    <w:basedOn w:val="CommentTextChar"/>
    <w:link w:val="CommentSubject"/>
    <w:uiPriority w:val="99"/>
    <w:semiHidden/>
    <w:rsid w:val="00CF4152"/>
    <w:rPr>
      <w:b/>
      <w:bCs/>
      <w:sz w:val="20"/>
      <w:szCs w:val="20"/>
    </w:rPr>
  </w:style>
  <w:style w:type="paragraph" w:styleId="ListParagraph">
    <w:name w:val="List Paragraph"/>
    <w:basedOn w:val="Normal"/>
    <w:uiPriority w:val="34"/>
    <w:qFormat/>
    <w:rsid w:val="0071024C"/>
    <w:pPr>
      <w:ind w:left="720"/>
      <w:contextualSpacing/>
    </w:pPr>
  </w:style>
  <w:style w:type="paragraph" w:styleId="Header">
    <w:name w:val="header"/>
    <w:basedOn w:val="Normal"/>
    <w:link w:val="HeaderChar"/>
    <w:uiPriority w:val="99"/>
    <w:unhideWhenUsed/>
    <w:rsid w:val="00250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397"/>
  </w:style>
  <w:style w:type="paragraph" w:styleId="Footer">
    <w:name w:val="footer"/>
    <w:basedOn w:val="Normal"/>
    <w:link w:val="FooterChar"/>
    <w:uiPriority w:val="99"/>
    <w:unhideWhenUsed/>
    <w:rsid w:val="00250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397"/>
  </w:style>
  <w:style w:type="table" w:styleId="TableGrid">
    <w:name w:val="Table Grid"/>
    <w:basedOn w:val="TableNormal"/>
    <w:uiPriority w:val="59"/>
    <w:rsid w:val="001E5A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E5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Paula (NHS MID AND SOUTH ESSEX ICB - 06Q)</dc:creator>
  <cp:keywords/>
  <dc:description/>
  <cp:lastModifiedBy>LAWSON, Kaye (NHS MID AND SOUTH ESSEX ICB - 99E)</cp:lastModifiedBy>
  <cp:revision>2</cp:revision>
  <dcterms:created xsi:type="dcterms:W3CDTF">2023-03-15T16:54:00Z</dcterms:created>
  <dcterms:modified xsi:type="dcterms:W3CDTF">2023-03-15T16:54:00Z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2023-01-23T13:37:08Z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0ae0fc1f-3768-4b20-aa27-d0065e05b63b</vt:lpwstr>
  </property>
  <property fmtid="{D5CDD505-2E9C-101B-9397-08002B2CF9AE}" pid="8" name="MSIP_Label_39d8be9e-c8d9-4b9c-bd40-2c27cc7ea2e6_ContentBits">
    <vt:lpwstr>0</vt:lpwstr>
  </property>
</Properties>
</file>