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5528" w14:textId="75A782D1" w:rsidR="00181C03" w:rsidRDefault="00181C03" w:rsidP="00C22001">
      <w:pPr>
        <w:pStyle w:val="Default"/>
        <w:rPr>
          <w:sz w:val="16"/>
          <w:szCs w:val="16"/>
        </w:rPr>
      </w:pPr>
    </w:p>
    <w:tbl>
      <w:tblPr>
        <w:tblStyle w:val="TableGrid"/>
        <w:tblW w:w="9072" w:type="dxa"/>
        <w:tblInd w:w="-5" w:type="dxa"/>
        <w:tblLook w:val="04A0" w:firstRow="1" w:lastRow="0" w:firstColumn="1" w:lastColumn="0" w:noHBand="0" w:noVBand="1"/>
      </w:tblPr>
      <w:tblGrid>
        <w:gridCol w:w="2410"/>
        <w:gridCol w:w="6662"/>
      </w:tblGrid>
      <w:tr w:rsidR="00CD3E79" w:rsidRPr="00777E05" w14:paraId="2FDF5490" w14:textId="77777777" w:rsidTr="00B2549B">
        <w:tc>
          <w:tcPr>
            <w:tcW w:w="2410" w:type="dxa"/>
            <w:shd w:val="clear" w:color="auto" w:fill="BDD6EE" w:themeFill="accent5" w:themeFillTint="66"/>
          </w:tcPr>
          <w:p w14:paraId="48FFF801" w14:textId="77777777" w:rsidR="00CD3E79" w:rsidRPr="00C82E9A" w:rsidRDefault="00CD3E79" w:rsidP="00B2549B">
            <w:pPr>
              <w:rPr>
                <w:rFonts w:ascii="Arial" w:hAnsi="Arial" w:cs="Arial"/>
              </w:rPr>
            </w:pPr>
            <w:r w:rsidRPr="00C82E9A">
              <w:rPr>
                <w:rFonts w:ascii="Arial" w:hAnsi="Arial" w:cs="Arial"/>
              </w:rPr>
              <w:t>Policy Number</w:t>
            </w:r>
          </w:p>
        </w:tc>
        <w:tc>
          <w:tcPr>
            <w:tcW w:w="6662" w:type="dxa"/>
          </w:tcPr>
          <w:p w14:paraId="1EDA1834" w14:textId="0B3C7E73" w:rsidR="00CD3E79" w:rsidRPr="00C82E9A" w:rsidRDefault="00CD3E79" w:rsidP="00B2549B">
            <w:pPr>
              <w:rPr>
                <w:rFonts w:ascii="Arial" w:hAnsi="Arial" w:cs="Arial"/>
                <w:b/>
                <w:bCs/>
              </w:rPr>
            </w:pPr>
            <w:r w:rsidRPr="00C82E9A">
              <w:rPr>
                <w:rFonts w:ascii="Arial" w:hAnsi="Arial" w:cs="Arial"/>
                <w:b/>
                <w:bCs/>
              </w:rPr>
              <w:t xml:space="preserve">MSEICB </w:t>
            </w:r>
            <w:r>
              <w:rPr>
                <w:rFonts w:ascii="Arial" w:hAnsi="Arial" w:cs="Arial"/>
                <w:b/>
                <w:bCs/>
              </w:rPr>
              <w:t>077</w:t>
            </w:r>
          </w:p>
        </w:tc>
      </w:tr>
      <w:tr w:rsidR="00CD3E79" w:rsidRPr="00777E05" w14:paraId="109EFD27" w14:textId="77777777" w:rsidTr="00B2549B">
        <w:tc>
          <w:tcPr>
            <w:tcW w:w="2410" w:type="dxa"/>
            <w:tcBorders>
              <w:bottom w:val="single" w:sz="4" w:space="0" w:color="auto"/>
            </w:tcBorders>
            <w:shd w:val="clear" w:color="auto" w:fill="BDD6EE" w:themeFill="accent5" w:themeFillTint="66"/>
          </w:tcPr>
          <w:p w14:paraId="25BBF1B4" w14:textId="77777777" w:rsidR="00CD3E79" w:rsidRPr="00C82E9A" w:rsidRDefault="00CD3E79" w:rsidP="00B2549B">
            <w:pPr>
              <w:rPr>
                <w:rFonts w:ascii="Arial" w:hAnsi="Arial" w:cs="Arial"/>
              </w:rPr>
            </w:pPr>
            <w:r w:rsidRPr="00C82E9A">
              <w:rPr>
                <w:rFonts w:ascii="Arial" w:hAnsi="Arial" w:cs="Arial"/>
              </w:rPr>
              <w:t>Policy Name</w:t>
            </w:r>
          </w:p>
        </w:tc>
        <w:tc>
          <w:tcPr>
            <w:tcW w:w="6662" w:type="dxa"/>
            <w:tcBorders>
              <w:bottom w:val="single" w:sz="4" w:space="0" w:color="auto"/>
            </w:tcBorders>
          </w:tcPr>
          <w:p w14:paraId="3634549E" w14:textId="2397C29B" w:rsidR="00CD3E79" w:rsidRPr="00C82E9A" w:rsidRDefault="00CD3E79" w:rsidP="00B2549B">
            <w:pPr>
              <w:rPr>
                <w:rFonts w:ascii="Arial" w:hAnsi="Arial" w:cs="Arial"/>
                <w:b/>
                <w:bCs/>
              </w:rPr>
            </w:pPr>
            <w:r>
              <w:rPr>
                <w:rFonts w:ascii="Arial" w:hAnsi="Arial" w:cs="Arial"/>
                <w:b/>
                <w:bCs/>
              </w:rPr>
              <w:t>Tertiary Fertility Services</w:t>
            </w:r>
          </w:p>
        </w:tc>
      </w:tr>
      <w:tr w:rsidR="00CD3E79" w:rsidRPr="00777E05" w14:paraId="1D4C35AD" w14:textId="77777777" w:rsidTr="00B2549B">
        <w:tc>
          <w:tcPr>
            <w:tcW w:w="2410" w:type="dxa"/>
            <w:tcBorders>
              <w:bottom w:val="double" w:sz="4" w:space="0" w:color="auto"/>
            </w:tcBorders>
            <w:shd w:val="clear" w:color="auto" w:fill="BDD6EE" w:themeFill="accent5" w:themeFillTint="66"/>
          </w:tcPr>
          <w:p w14:paraId="3E628D25" w14:textId="77777777" w:rsidR="00CD3E79" w:rsidRPr="00C82E9A" w:rsidRDefault="00CD3E79" w:rsidP="00B2549B">
            <w:pPr>
              <w:rPr>
                <w:rFonts w:ascii="Arial" w:hAnsi="Arial" w:cs="Arial"/>
              </w:rPr>
            </w:pPr>
            <w:r w:rsidRPr="00C82E9A">
              <w:rPr>
                <w:rFonts w:ascii="Arial" w:hAnsi="Arial" w:cs="Arial"/>
              </w:rPr>
              <w:t>Status</w:t>
            </w:r>
          </w:p>
        </w:tc>
        <w:tc>
          <w:tcPr>
            <w:tcW w:w="6662" w:type="dxa"/>
            <w:tcBorders>
              <w:bottom w:val="double" w:sz="4" w:space="0" w:color="auto"/>
            </w:tcBorders>
          </w:tcPr>
          <w:p w14:paraId="65CDA552" w14:textId="5BD9C0E3" w:rsidR="00CD3E79" w:rsidRPr="00C82E9A" w:rsidRDefault="00CD3E79" w:rsidP="00B2549B">
            <w:pPr>
              <w:rPr>
                <w:rFonts w:ascii="Arial" w:hAnsi="Arial" w:cs="Arial"/>
                <w:b/>
                <w:bCs/>
              </w:rPr>
            </w:pPr>
            <w:r>
              <w:rPr>
                <w:rFonts w:ascii="Arial" w:hAnsi="Arial" w:cs="Arial"/>
                <w:b/>
                <w:bCs/>
              </w:rPr>
              <w:t>Individual</w:t>
            </w:r>
            <w:r w:rsidRPr="00C82E9A">
              <w:rPr>
                <w:rFonts w:ascii="Arial" w:hAnsi="Arial" w:cs="Arial"/>
                <w:b/>
                <w:bCs/>
              </w:rPr>
              <w:t xml:space="preserve"> Prior Approval </w:t>
            </w:r>
          </w:p>
        </w:tc>
      </w:tr>
      <w:tr w:rsidR="00CD3E79" w:rsidRPr="00777E05" w14:paraId="13F0942B" w14:textId="77777777" w:rsidTr="00B2549B">
        <w:tc>
          <w:tcPr>
            <w:tcW w:w="2410" w:type="dxa"/>
            <w:tcBorders>
              <w:top w:val="double" w:sz="4" w:space="0" w:color="auto"/>
            </w:tcBorders>
            <w:shd w:val="clear" w:color="auto" w:fill="BDD6EE" w:themeFill="accent5" w:themeFillTint="66"/>
          </w:tcPr>
          <w:p w14:paraId="0FB3DD21" w14:textId="77777777" w:rsidR="00CD3E79" w:rsidRPr="00C82E9A" w:rsidRDefault="00CD3E79" w:rsidP="00B2549B">
            <w:pPr>
              <w:rPr>
                <w:rFonts w:ascii="Arial" w:hAnsi="Arial" w:cs="Arial"/>
              </w:rPr>
            </w:pPr>
            <w:r w:rsidRPr="00C82E9A">
              <w:rPr>
                <w:rFonts w:ascii="Arial" w:hAnsi="Arial" w:cs="Arial"/>
              </w:rPr>
              <w:t>Effective Date</w:t>
            </w:r>
          </w:p>
        </w:tc>
        <w:tc>
          <w:tcPr>
            <w:tcW w:w="6662" w:type="dxa"/>
            <w:tcBorders>
              <w:top w:val="double" w:sz="4" w:space="0" w:color="auto"/>
            </w:tcBorders>
          </w:tcPr>
          <w:p w14:paraId="02370612" w14:textId="77777777" w:rsidR="00CD3E79" w:rsidRPr="00C82E9A" w:rsidRDefault="00CD3E79" w:rsidP="00B2549B">
            <w:pPr>
              <w:rPr>
                <w:rFonts w:ascii="Arial" w:hAnsi="Arial" w:cs="Arial"/>
                <w:highlight w:val="yellow"/>
              </w:rPr>
            </w:pPr>
            <w:r w:rsidRPr="00C82E9A">
              <w:rPr>
                <w:rStyle w:val="ui-provider"/>
                <w:rFonts w:ascii="Arial" w:hAnsi="Arial" w:cs="Arial"/>
              </w:rPr>
              <w:t>1 April 2023</w:t>
            </w:r>
          </w:p>
        </w:tc>
      </w:tr>
      <w:tr w:rsidR="00CD3E79" w:rsidRPr="00777E05" w14:paraId="66DA5861" w14:textId="77777777" w:rsidTr="00B2549B">
        <w:trPr>
          <w:trHeight w:val="103"/>
        </w:trPr>
        <w:tc>
          <w:tcPr>
            <w:tcW w:w="2410" w:type="dxa"/>
            <w:shd w:val="clear" w:color="auto" w:fill="BDD6EE" w:themeFill="accent5" w:themeFillTint="66"/>
          </w:tcPr>
          <w:p w14:paraId="0F70EEDF" w14:textId="77777777" w:rsidR="00CD3E79" w:rsidRPr="00C82E9A" w:rsidRDefault="00CD3E79" w:rsidP="00B2549B">
            <w:pPr>
              <w:rPr>
                <w:rFonts w:ascii="Arial" w:hAnsi="Arial" w:cs="Arial"/>
              </w:rPr>
            </w:pPr>
            <w:r w:rsidRPr="00C82E9A">
              <w:rPr>
                <w:rFonts w:ascii="Arial" w:hAnsi="Arial" w:cs="Arial"/>
              </w:rPr>
              <w:t>Next Review Date</w:t>
            </w:r>
          </w:p>
        </w:tc>
        <w:tc>
          <w:tcPr>
            <w:tcW w:w="6662" w:type="dxa"/>
          </w:tcPr>
          <w:p w14:paraId="7A88A2CC" w14:textId="77777777" w:rsidR="00CD3E79" w:rsidRPr="00C82E9A" w:rsidRDefault="00CD3E79" w:rsidP="00B2549B">
            <w:pPr>
              <w:rPr>
                <w:rFonts w:ascii="Arial" w:hAnsi="Arial" w:cs="Arial"/>
              </w:rPr>
            </w:pPr>
            <w:r w:rsidRPr="00C82E9A">
              <w:rPr>
                <w:rFonts w:ascii="Arial" w:hAnsi="Arial" w:cs="Arial"/>
              </w:rPr>
              <w:t xml:space="preserve">1 April 2024 </w:t>
            </w:r>
          </w:p>
        </w:tc>
      </w:tr>
    </w:tbl>
    <w:p w14:paraId="613DCB83" w14:textId="1AB55661" w:rsidR="00181C03" w:rsidRDefault="00181C03" w:rsidP="00C22001">
      <w:pPr>
        <w:pStyle w:val="Default"/>
        <w:rPr>
          <w:sz w:val="16"/>
          <w:szCs w:val="16"/>
        </w:rPr>
      </w:pPr>
    </w:p>
    <w:p w14:paraId="1E46E7DC" w14:textId="77777777" w:rsidR="00181C03" w:rsidRPr="00C23C3E" w:rsidRDefault="00181C03" w:rsidP="00C22001">
      <w:pPr>
        <w:pStyle w:val="Default"/>
        <w:rPr>
          <w:sz w:val="16"/>
          <w:szCs w:val="16"/>
        </w:rPr>
      </w:pPr>
    </w:p>
    <w:p w14:paraId="026E1BFB" w14:textId="53701371" w:rsidR="0023624E" w:rsidRPr="00F9241D" w:rsidRDefault="0023624E" w:rsidP="00C22001">
      <w:pPr>
        <w:pStyle w:val="Default"/>
        <w:rPr>
          <w:rFonts w:ascii="Arial" w:hAnsi="Arial" w:cs="Arial"/>
          <w:sz w:val="22"/>
          <w:szCs w:val="22"/>
        </w:rPr>
      </w:pPr>
      <w:r w:rsidRPr="00F9241D">
        <w:rPr>
          <w:rFonts w:ascii="Arial" w:hAnsi="Arial" w:cs="Arial"/>
          <w:sz w:val="22"/>
          <w:szCs w:val="22"/>
        </w:rPr>
        <w:t xml:space="preserve">Mid and </w:t>
      </w:r>
      <w:r w:rsidR="0059589A" w:rsidRPr="00F9241D">
        <w:rPr>
          <w:rFonts w:ascii="Arial" w:hAnsi="Arial" w:cs="Arial"/>
          <w:sz w:val="22"/>
          <w:szCs w:val="22"/>
        </w:rPr>
        <w:t>S</w:t>
      </w:r>
      <w:r w:rsidRPr="00F9241D">
        <w:rPr>
          <w:rFonts w:ascii="Arial" w:hAnsi="Arial" w:cs="Arial"/>
          <w:sz w:val="22"/>
          <w:szCs w:val="22"/>
        </w:rPr>
        <w:t>outh Essex ICB</w:t>
      </w:r>
      <w:r w:rsidR="00F37F9A" w:rsidRPr="00F9241D">
        <w:rPr>
          <w:rFonts w:ascii="Arial" w:hAnsi="Arial" w:cs="Arial"/>
          <w:sz w:val="22"/>
          <w:szCs w:val="22"/>
        </w:rPr>
        <w:t xml:space="preserve"> </w:t>
      </w:r>
      <w:r w:rsidRPr="00F9241D">
        <w:rPr>
          <w:rFonts w:ascii="Arial" w:hAnsi="Arial" w:cs="Arial"/>
          <w:sz w:val="22"/>
          <w:szCs w:val="22"/>
        </w:rPr>
        <w:t xml:space="preserve">commission </w:t>
      </w:r>
      <w:hyperlink w:anchor="Index" w:history="1">
        <w:r w:rsidR="00F37F9A" w:rsidRPr="00F9241D">
          <w:rPr>
            <w:rFonts w:ascii="Arial" w:hAnsi="Arial" w:cs="Arial"/>
          </w:rPr>
          <w:t xml:space="preserve">Assisted Conception </w:t>
        </w:r>
        <w:r w:rsidR="0059589A" w:rsidRPr="00F9241D">
          <w:rPr>
            <w:rFonts w:ascii="Arial" w:hAnsi="Arial" w:cs="Arial"/>
          </w:rPr>
          <w:t>u</w:t>
        </w:r>
        <w:r w:rsidR="00F37F9A" w:rsidRPr="00F9241D">
          <w:rPr>
            <w:rFonts w:ascii="Arial" w:hAnsi="Arial" w:cs="Arial"/>
          </w:rPr>
          <w:t>sing IVF/ICS</w:t>
        </w:r>
        <w:r w:rsidR="00793053" w:rsidRPr="00F9241D">
          <w:rPr>
            <w:rFonts w:ascii="Arial" w:hAnsi="Arial" w:cs="Arial"/>
          </w:rPr>
          <w:t>I</w:t>
        </w:r>
        <w:r w:rsidR="00F37F9A" w:rsidRPr="00F9241D">
          <w:rPr>
            <w:rFonts w:ascii="Arial" w:hAnsi="Arial" w:cs="Arial"/>
          </w:rPr>
          <w:t xml:space="preserve"> for Infertility</w:t>
        </w:r>
      </w:hyperlink>
      <w:r w:rsidR="00F37F9A" w:rsidRPr="00F9241D">
        <w:rPr>
          <w:rFonts w:ascii="Arial" w:hAnsi="Arial" w:cs="Arial"/>
          <w:sz w:val="22"/>
          <w:szCs w:val="22"/>
        </w:rPr>
        <w:t xml:space="preserve"> </w:t>
      </w:r>
      <w:r w:rsidRPr="00F9241D">
        <w:rPr>
          <w:rFonts w:ascii="Arial" w:hAnsi="Arial" w:cs="Arial"/>
          <w:sz w:val="22"/>
          <w:szCs w:val="22"/>
        </w:rPr>
        <w:t xml:space="preserve">in accordance with the criteria </w:t>
      </w:r>
      <w:r w:rsidR="00F37F9A" w:rsidRPr="00F9241D">
        <w:rPr>
          <w:rFonts w:ascii="Arial" w:hAnsi="Arial" w:cs="Arial"/>
          <w:sz w:val="22"/>
          <w:szCs w:val="22"/>
        </w:rPr>
        <w:t>defined in this policy.</w:t>
      </w:r>
    </w:p>
    <w:p w14:paraId="48C409B1" w14:textId="23B4B8FF" w:rsidR="0023624E" w:rsidRPr="00F9241D" w:rsidRDefault="0023624E" w:rsidP="00C22001">
      <w:pPr>
        <w:pStyle w:val="Default"/>
        <w:rPr>
          <w:rFonts w:ascii="Arial" w:hAnsi="Arial" w:cs="Arial"/>
          <w:sz w:val="16"/>
          <w:szCs w:val="16"/>
        </w:rPr>
      </w:pPr>
    </w:p>
    <w:p w14:paraId="0B202E30" w14:textId="77777777" w:rsidR="009A4EB1" w:rsidRPr="00F9241D" w:rsidRDefault="002B1C17" w:rsidP="00C22001">
      <w:pPr>
        <w:pStyle w:val="Default"/>
        <w:rPr>
          <w:rFonts w:ascii="Arial" w:hAnsi="Arial" w:cs="Arial"/>
          <w:sz w:val="22"/>
          <w:szCs w:val="22"/>
        </w:rPr>
      </w:pPr>
      <w:r w:rsidRPr="00F9241D">
        <w:rPr>
          <w:rFonts w:ascii="Arial" w:hAnsi="Arial" w:cs="Arial"/>
          <w:sz w:val="22"/>
          <w:szCs w:val="22"/>
        </w:rPr>
        <w:t xml:space="preserve">In creating this policy, the ICB has reviewed this clinical condition and the options for its treatment. It has considered the place of this treatment in current clinical practice, whether scientific research has shown the treatment to be of benefit to patients, (including how any benefit is balanced against possible risks) and whether its use represents the best use of NHS resources. </w:t>
      </w:r>
    </w:p>
    <w:p w14:paraId="10DBFCBD" w14:textId="627B90B6" w:rsidR="00A416DD" w:rsidRPr="00F9241D" w:rsidRDefault="00A416DD" w:rsidP="00C22001">
      <w:pPr>
        <w:pStyle w:val="Default"/>
        <w:rPr>
          <w:rFonts w:ascii="Arial" w:hAnsi="Arial" w:cs="Arial"/>
          <w:sz w:val="16"/>
          <w:szCs w:val="16"/>
        </w:rPr>
      </w:pPr>
    </w:p>
    <w:p w14:paraId="2F40DBEE" w14:textId="77777777" w:rsidR="00A416DD" w:rsidRPr="00F9241D" w:rsidRDefault="00A416DD" w:rsidP="00C22001">
      <w:pPr>
        <w:pStyle w:val="Default"/>
        <w:rPr>
          <w:rFonts w:ascii="Arial" w:hAnsi="Arial" w:cs="Arial"/>
          <w:sz w:val="22"/>
          <w:szCs w:val="22"/>
        </w:rPr>
      </w:pPr>
      <w:r w:rsidRPr="00F9241D">
        <w:rPr>
          <w:rFonts w:ascii="Arial" w:hAnsi="Arial" w:cs="Arial"/>
          <w:sz w:val="22"/>
          <w:szCs w:val="22"/>
        </w:rPr>
        <w:t xml:space="preserve">Assisted conception is the name given to treatments that can help a woman get pregnant without the need for sexual intercourse. There are a variety of treatments, and what is suitable for each individual will depend on their particular circumstances. </w:t>
      </w:r>
    </w:p>
    <w:p w14:paraId="0CAC8806" w14:textId="77777777" w:rsidR="00A416DD" w:rsidRPr="00F9241D" w:rsidRDefault="00A416DD" w:rsidP="00C22001">
      <w:pPr>
        <w:pStyle w:val="Default"/>
        <w:rPr>
          <w:rFonts w:ascii="Arial" w:hAnsi="Arial" w:cs="Arial"/>
        </w:rPr>
      </w:pPr>
    </w:p>
    <w:p w14:paraId="54BEC35F" w14:textId="3B102509" w:rsidR="00A416DD" w:rsidRPr="00F9241D" w:rsidRDefault="00A416DD" w:rsidP="2A5AAF0C">
      <w:pPr>
        <w:pStyle w:val="Default"/>
        <w:rPr>
          <w:rFonts w:ascii="Arial" w:hAnsi="Arial" w:cs="Arial"/>
          <w:sz w:val="22"/>
          <w:szCs w:val="22"/>
        </w:rPr>
      </w:pPr>
      <w:r w:rsidRPr="00F9241D">
        <w:rPr>
          <w:rFonts w:ascii="Arial" w:hAnsi="Arial" w:cs="Arial"/>
          <w:sz w:val="22"/>
          <w:szCs w:val="22"/>
        </w:rPr>
        <w:t xml:space="preserve">The </w:t>
      </w:r>
      <w:r w:rsidR="4880F816" w:rsidRPr="00F9241D">
        <w:rPr>
          <w:rFonts w:ascii="Arial" w:hAnsi="Arial" w:cs="Arial"/>
          <w:sz w:val="22"/>
          <w:szCs w:val="22"/>
        </w:rPr>
        <w:t>interventions referenced</w:t>
      </w:r>
      <w:r w:rsidR="001A6A0A" w:rsidRPr="00F9241D">
        <w:rPr>
          <w:rFonts w:ascii="Arial" w:hAnsi="Arial" w:cs="Arial"/>
          <w:sz w:val="22"/>
          <w:szCs w:val="22"/>
        </w:rPr>
        <w:t xml:space="preserve"> in this policy are</w:t>
      </w:r>
      <w:r w:rsidRPr="00F9241D">
        <w:rPr>
          <w:rFonts w:ascii="Arial" w:hAnsi="Arial" w:cs="Arial"/>
          <w:sz w:val="22"/>
          <w:szCs w:val="22"/>
        </w:rPr>
        <w:t>:</w:t>
      </w:r>
    </w:p>
    <w:p w14:paraId="7E98D753" w14:textId="188CF4BE" w:rsidR="00A416DD" w:rsidRPr="00F9241D" w:rsidRDefault="4D7E5B8E" w:rsidP="2A5AAF0C">
      <w:pPr>
        <w:pStyle w:val="Default"/>
        <w:numPr>
          <w:ilvl w:val="0"/>
          <w:numId w:val="17"/>
        </w:numPr>
        <w:rPr>
          <w:rFonts w:ascii="Arial" w:hAnsi="Arial" w:cs="Arial"/>
          <w:sz w:val="22"/>
          <w:szCs w:val="22"/>
        </w:rPr>
      </w:pPr>
      <w:r w:rsidRPr="00F9241D">
        <w:rPr>
          <w:rFonts w:ascii="Arial" w:hAnsi="Arial" w:cs="Arial"/>
          <w:sz w:val="22"/>
          <w:szCs w:val="22"/>
        </w:rPr>
        <w:t xml:space="preserve">Intrauterine </w:t>
      </w:r>
      <w:r w:rsidR="49D41054" w:rsidRPr="00F9241D">
        <w:rPr>
          <w:rFonts w:ascii="Arial" w:hAnsi="Arial" w:cs="Arial"/>
          <w:sz w:val="22"/>
          <w:szCs w:val="22"/>
        </w:rPr>
        <w:t>Insemination</w:t>
      </w:r>
      <w:r w:rsidRPr="00F9241D">
        <w:rPr>
          <w:rFonts w:ascii="Arial" w:hAnsi="Arial" w:cs="Arial"/>
          <w:sz w:val="22"/>
          <w:szCs w:val="22"/>
        </w:rPr>
        <w:t xml:space="preserve"> (</w:t>
      </w:r>
      <w:r w:rsidR="57C96F24" w:rsidRPr="00F9241D">
        <w:rPr>
          <w:rFonts w:ascii="Arial" w:hAnsi="Arial" w:cs="Arial"/>
          <w:sz w:val="22"/>
          <w:szCs w:val="22"/>
        </w:rPr>
        <w:t>IUI</w:t>
      </w:r>
      <w:r w:rsidR="399D61D8" w:rsidRPr="00F9241D">
        <w:rPr>
          <w:rFonts w:ascii="Arial" w:hAnsi="Arial" w:cs="Arial"/>
          <w:sz w:val="22"/>
          <w:szCs w:val="22"/>
        </w:rPr>
        <w:t>)</w:t>
      </w:r>
      <w:r w:rsidR="57C96F24" w:rsidRPr="00F9241D">
        <w:rPr>
          <w:rFonts w:ascii="Arial" w:hAnsi="Arial" w:cs="Arial"/>
          <w:sz w:val="22"/>
          <w:szCs w:val="22"/>
        </w:rPr>
        <w:t xml:space="preserve"> </w:t>
      </w:r>
    </w:p>
    <w:p w14:paraId="226E6C4F" w14:textId="2FE399C9" w:rsidR="00A416DD" w:rsidRPr="00F9241D" w:rsidRDefault="13DC8CF9" w:rsidP="003E51D3">
      <w:pPr>
        <w:pStyle w:val="Default"/>
        <w:numPr>
          <w:ilvl w:val="0"/>
          <w:numId w:val="17"/>
        </w:numPr>
        <w:rPr>
          <w:rFonts w:ascii="Arial" w:hAnsi="Arial" w:cs="Arial"/>
          <w:sz w:val="22"/>
          <w:szCs w:val="22"/>
        </w:rPr>
      </w:pPr>
      <w:r w:rsidRPr="00F9241D">
        <w:rPr>
          <w:rFonts w:ascii="Arial" w:hAnsi="Arial" w:cs="Arial"/>
          <w:sz w:val="22"/>
          <w:szCs w:val="22"/>
        </w:rPr>
        <w:t>I</w:t>
      </w:r>
      <w:r w:rsidR="00A416DD" w:rsidRPr="00F9241D">
        <w:rPr>
          <w:rFonts w:ascii="Arial" w:hAnsi="Arial" w:cs="Arial"/>
          <w:sz w:val="22"/>
          <w:szCs w:val="22"/>
        </w:rPr>
        <w:t>n vitro fertilisation (IVF)</w:t>
      </w:r>
    </w:p>
    <w:p w14:paraId="69538342" w14:textId="77777777" w:rsidR="00A416DD" w:rsidRPr="00F9241D" w:rsidRDefault="00A416DD" w:rsidP="003E51D3">
      <w:pPr>
        <w:pStyle w:val="Default"/>
        <w:numPr>
          <w:ilvl w:val="0"/>
          <w:numId w:val="17"/>
        </w:numPr>
        <w:rPr>
          <w:rFonts w:ascii="Arial" w:hAnsi="Arial" w:cs="Arial"/>
          <w:sz w:val="22"/>
          <w:szCs w:val="22"/>
        </w:rPr>
      </w:pPr>
      <w:r w:rsidRPr="00F9241D">
        <w:rPr>
          <w:rFonts w:ascii="Arial" w:hAnsi="Arial" w:cs="Arial"/>
          <w:sz w:val="22"/>
          <w:szCs w:val="22"/>
        </w:rPr>
        <w:t xml:space="preserve">IVF with intracytoplasmic sperm injection (ICSI) </w:t>
      </w:r>
    </w:p>
    <w:p w14:paraId="6DDBF885" w14:textId="79B189B9" w:rsidR="00A416DD" w:rsidRPr="00F9241D" w:rsidRDefault="143ED8DB" w:rsidP="003E51D3">
      <w:pPr>
        <w:pStyle w:val="Default"/>
        <w:numPr>
          <w:ilvl w:val="0"/>
          <w:numId w:val="17"/>
        </w:numPr>
        <w:rPr>
          <w:rFonts w:ascii="Arial" w:hAnsi="Arial" w:cs="Arial"/>
          <w:sz w:val="22"/>
          <w:szCs w:val="22"/>
        </w:rPr>
      </w:pPr>
      <w:r w:rsidRPr="00F9241D">
        <w:rPr>
          <w:rFonts w:ascii="Arial" w:hAnsi="Arial" w:cs="Arial"/>
          <w:sz w:val="22"/>
          <w:szCs w:val="22"/>
        </w:rPr>
        <w:t>T</w:t>
      </w:r>
      <w:r w:rsidR="00A416DD" w:rsidRPr="00F9241D">
        <w:rPr>
          <w:rFonts w:ascii="Arial" w:hAnsi="Arial" w:cs="Arial"/>
          <w:sz w:val="22"/>
          <w:szCs w:val="22"/>
        </w:rPr>
        <w:t xml:space="preserve">he use of donor sperm (donor insemination) or eggs (egg donation) </w:t>
      </w:r>
    </w:p>
    <w:p w14:paraId="4D8C0C28" w14:textId="1D5BFB20" w:rsidR="3022B7E3" w:rsidRPr="00F9241D" w:rsidRDefault="3022B7E3" w:rsidP="2A5AAF0C">
      <w:pPr>
        <w:pStyle w:val="Default"/>
        <w:numPr>
          <w:ilvl w:val="0"/>
          <w:numId w:val="17"/>
        </w:numPr>
        <w:rPr>
          <w:rFonts w:ascii="Arial" w:hAnsi="Arial" w:cs="Arial"/>
          <w:sz w:val="22"/>
          <w:szCs w:val="22"/>
        </w:rPr>
      </w:pPr>
      <w:r w:rsidRPr="00F9241D">
        <w:rPr>
          <w:rFonts w:ascii="Arial" w:hAnsi="Arial" w:cs="Arial"/>
          <w:sz w:val="22"/>
          <w:szCs w:val="22"/>
        </w:rPr>
        <w:t xml:space="preserve">Sperm Retrieval </w:t>
      </w:r>
      <w:r w:rsidR="1AA56F3F" w:rsidRPr="00F9241D">
        <w:rPr>
          <w:rFonts w:ascii="Arial" w:hAnsi="Arial" w:cs="Arial"/>
          <w:sz w:val="22"/>
          <w:szCs w:val="22"/>
        </w:rPr>
        <w:t>- testicular sperm extraction (TESE) and percutaneous epididymal sperm aspiration (PESA)</w:t>
      </w:r>
    </w:p>
    <w:p w14:paraId="15AE87DB" w14:textId="11CE9CC2" w:rsidR="3022B7E3" w:rsidRPr="00F9241D" w:rsidRDefault="3022B7E3" w:rsidP="2A5AAF0C">
      <w:pPr>
        <w:pStyle w:val="Default"/>
        <w:numPr>
          <w:ilvl w:val="0"/>
          <w:numId w:val="17"/>
        </w:numPr>
        <w:rPr>
          <w:rFonts w:ascii="Arial" w:hAnsi="Arial" w:cs="Arial"/>
          <w:sz w:val="22"/>
          <w:szCs w:val="22"/>
        </w:rPr>
      </w:pPr>
      <w:r w:rsidRPr="00F9241D">
        <w:rPr>
          <w:rFonts w:ascii="Arial" w:hAnsi="Arial" w:cs="Arial"/>
          <w:sz w:val="22"/>
          <w:szCs w:val="22"/>
        </w:rPr>
        <w:t>Surrogacy</w:t>
      </w:r>
    </w:p>
    <w:p w14:paraId="08923591" w14:textId="77777777" w:rsidR="00A416DD" w:rsidRPr="00C23C3E" w:rsidRDefault="00A416DD" w:rsidP="00C22001">
      <w:pPr>
        <w:pStyle w:val="Default"/>
        <w:rPr>
          <w:sz w:val="16"/>
          <w:szCs w:val="16"/>
        </w:rPr>
      </w:pPr>
    </w:p>
    <w:p w14:paraId="396B7CD8" w14:textId="4B396A25" w:rsidR="00A416DD" w:rsidRPr="00F9241D" w:rsidRDefault="00A416DD" w:rsidP="00C22001">
      <w:pPr>
        <w:pStyle w:val="Default"/>
        <w:rPr>
          <w:rFonts w:ascii="Arial" w:hAnsi="Arial" w:cs="Arial"/>
          <w:sz w:val="22"/>
          <w:szCs w:val="22"/>
        </w:rPr>
      </w:pPr>
      <w:r w:rsidRPr="00F9241D">
        <w:rPr>
          <w:rFonts w:ascii="Arial" w:hAnsi="Arial" w:cs="Arial"/>
          <w:sz w:val="22"/>
          <w:szCs w:val="22"/>
        </w:rPr>
        <w:t xml:space="preserve">Certain forms of assisted reproduction (IVF, ICSI, donor insemination and egg donation) are regulated by law and their use is controlled by the </w:t>
      </w:r>
      <w:hyperlink r:id="rId7" w:history="1">
        <w:r w:rsidRPr="00F9241D">
          <w:rPr>
            <w:rStyle w:val="Hyperlink"/>
            <w:rFonts w:ascii="Arial" w:hAnsi="Arial" w:cs="Arial"/>
            <w:sz w:val="22"/>
            <w:szCs w:val="22"/>
          </w:rPr>
          <w:t>Human Fertilisation and Embryology Authority</w:t>
        </w:r>
      </w:hyperlink>
      <w:r w:rsidRPr="00F9241D">
        <w:rPr>
          <w:rFonts w:ascii="Arial" w:hAnsi="Arial" w:cs="Arial"/>
          <w:sz w:val="22"/>
          <w:szCs w:val="22"/>
        </w:rPr>
        <w:t xml:space="preserve"> (HFEA).</w:t>
      </w:r>
    </w:p>
    <w:p w14:paraId="0D20DE4E" w14:textId="77777777" w:rsidR="00977345" w:rsidRPr="00F9241D" w:rsidRDefault="00977345" w:rsidP="00C22001">
      <w:pPr>
        <w:pStyle w:val="Default"/>
        <w:rPr>
          <w:rFonts w:ascii="Arial" w:hAnsi="Arial" w:cs="Arial"/>
          <w:sz w:val="22"/>
          <w:szCs w:val="22"/>
        </w:rPr>
      </w:pPr>
    </w:p>
    <w:p w14:paraId="486F2B3A" w14:textId="521D8850" w:rsidR="006D3C23" w:rsidRPr="00F9241D" w:rsidRDefault="00977345" w:rsidP="00FC3124">
      <w:pPr>
        <w:pStyle w:val="Default"/>
        <w:rPr>
          <w:rFonts w:ascii="Arial" w:hAnsi="Arial" w:cs="Arial"/>
          <w:sz w:val="22"/>
          <w:szCs w:val="22"/>
        </w:rPr>
      </w:pPr>
      <w:r w:rsidRPr="00F9241D">
        <w:rPr>
          <w:rFonts w:ascii="Arial" w:hAnsi="Arial" w:cs="Arial"/>
          <w:sz w:val="22"/>
          <w:szCs w:val="22"/>
        </w:rPr>
        <w:t xml:space="preserve">This policy document defines the arrangements for funding of this treatment for the people ordinarily resident in the UK and registered with a GP with Mid and </w:t>
      </w:r>
      <w:r w:rsidR="0059589A" w:rsidRPr="00F9241D">
        <w:rPr>
          <w:rFonts w:ascii="Arial" w:hAnsi="Arial" w:cs="Arial"/>
          <w:sz w:val="22"/>
          <w:szCs w:val="22"/>
        </w:rPr>
        <w:t>S</w:t>
      </w:r>
      <w:r w:rsidRPr="00F9241D">
        <w:rPr>
          <w:rFonts w:ascii="Arial" w:hAnsi="Arial" w:cs="Arial"/>
          <w:sz w:val="22"/>
          <w:szCs w:val="22"/>
        </w:rPr>
        <w:t>outh Essex ICB.</w:t>
      </w:r>
    </w:p>
    <w:p w14:paraId="74099124" w14:textId="77777777" w:rsidR="00FC3124" w:rsidRPr="00F9241D" w:rsidRDefault="00FC3124" w:rsidP="00FC3124">
      <w:pPr>
        <w:pStyle w:val="Default"/>
        <w:rPr>
          <w:rFonts w:ascii="Arial" w:hAnsi="Arial" w:cs="Arial"/>
          <w:sz w:val="22"/>
          <w:szCs w:val="22"/>
        </w:rPr>
      </w:pPr>
    </w:p>
    <w:p w14:paraId="036762A1" w14:textId="05F9CF84" w:rsidR="001A6A0A" w:rsidRPr="00F9241D" w:rsidRDefault="001A6A0A" w:rsidP="003B22E2">
      <w:pPr>
        <w:rPr>
          <w:rFonts w:ascii="Arial" w:hAnsi="Arial" w:cs="Arial"/>
          <w:b/>
          <w:bCs/>
        </w:rPr>
      </w:pPr>
      <w:r w:rsidRPr="00F9241D">
        <w:rPr>
          <w:rFonts w:ascii="Arial" w:hAnsi="Arial" w:cs="Arial"/>
          <w:b/>
          <w:bCs/>
        </w:rPr>
        <w:t>Treatments excluded from this policy:</w:t>
      </w:r>
    </w:p>
    <w:p w14:paraId="303F6054" w14:textId="77777777" w:rsidR="001A6A0A" w:rsidRPr="00F9241D" w:rsidRDefault="001A6A0A" w:rsidP="006D3C23">
      <w:pPr>
        <w:pStyle w:val="ListParagraph"/>
        <w:numPr>
          <w:ilvl w:val="0"/>
          <w:numId w:val="9"/>
        </w:numPr>
        <w:ind w:left="1080"/>
        <w:rPr>
          <w:rFonts w:ascii="Arial" w:hAnsi="Arial" w:cs="Arial"/>
          <w:b/>
          <w:bCs/>
        </w:rPr>
      </w:pPr>
      <w:r w:rsidRPr="00F9241D">
        <w:rPr>
          <w:rFonts w:ascii="Arial" w:hAnsi="Arial" w:cs="Arial"/>
        </w:rPr>
        <w:t>Pre-implantation Genetic Diagnosis and associated IVF/ICSI. This service is commissioned by NHS England</w:t>
      </w:r>
    </w:p>
    <w:p w14:paraId="602DB4E9" w14:textId="04426A9C" w:rsidR="7FF1C816" w:rsidRPr="00F9241D" w:rsidRDefault="7FF1C816" w:rsidP="2A5AAF0C">
      <w:pPr>
        <w:pStyle w:val="ListParagraph"/>
        <w:numPr>
          <w:ilvl w:val="0"/>
          <w:numId w:val="9"/>
        </w:numPr>
        <w:ind w:left="1080"/>
        <w:rPr>
          <w:rFonts w:ascii="Arial" w:hAnsi="Arial" w:cs="Arial"/>
        </w:rPr>
      </w:pPr>
      <w:r w:rsidRPr="00F9241D">
        <w:rPr>
          <w:rFonts w:ascii="Arial" w:hAnsi="Arial" w:cs="Arial"/>
        </w:rPr>
        <w:t>Donor eggs used to avoid transmission of inherited disorders to a child</w:t>
      </w:r>
      <w:r w:rsidR="00F9241D" w:rsidRPr="00F9241D">
        <w:rPr>
          <w:rFonts w:ascii="Arial" w:hAnsi="Arial" w:cs="Arial"/>
        </w:rPr>
        <w:t>, are also</w:t>
      </w:r>
      <w:r w:rsidRPr="00F9241D">
        <w:rPr>
          <w:rFonts w:ascii="Arial" w:hAnsi="Arial" w:cs="Arial"/>
        </w:rPr>
        <w:t xml:space="preserve"> commissioned by NHS England</w:t>
      </w:r>
      <w:r w:rsidR="00F9241D" w:rsidRPr="00F9241D">
        <w:rPr>
          <w:rFonts w:ascii="Arial" w:hAnsi="Arial" w:cs="Arial"/>
        </w:rPr>
        <w:t xml:space="preserve"> via a</w:t>
      </w:r>
      <w:r w:rsidRPr="00F9241D">
        <w:rPr>
          <w:rFonts w:ascii="Arial" w:hAnsi="Arial" w:cs="Arial"/>
        </w:rPr>
        <w:t xml:space="preserve"> Pre-implantation Genetic Diagnosis and associated IVF/ICSI.</w:t>
      </w:r>
    </w:p>
    <w:p w14:paraId="0A5F45F1" w14:textId="667A04A5" w:rsidR="001A6A0A" w:rsidRPr="00F9241D" w:rsidRDefault="001A6A0A" w:rsidP="006D3C23">
      <w:pPr>
        <w:pStyle w:val="ListParagraph"/>
        <w:numPr>
          <w:ilvl w:val="0"/>
          <w:numId w:val="2"/>
        </w:numPr>
        <w:ind w:left="1080"/>
        <w:rPr>
          <w:rFonts w:ascii="Arial" w:hAnsi="Arial" w:cs="Arial"/>
        </w:rPr>
      </w:pPr>
      <w:r w:rsidRPr="00F9241D">
        <w:rPr>
          <w:rFonts w:ascii="Arial" w:hAnsi="Arial" w:cs="Arial"/>
        </w:rPr>
        <w:t>Specialist Fertility Services for members of the Armed Forces are commissioned separately by NHS England</w:t>
      </w:r>
    </w:p>
    <w:p w14:paraId="60D6FF92" w14:textId="533017FA" w:rsidR="2A5AAF0C" w:rsidRPr="00F9241D" w:rsidRDefault="2A5AAF0C" w:rsidP="0059589A">
      <w:pPr>
        <w:pStyle w:val="ListParagraph"/>
        <w:ind w:left="1080"/>
        <w:rPr>
          <w:rFonts w:ascii="Arial" w:hAnsi="Arial" w:cs="Arial"/>
        </w:rPr>
      </w:pPr>
    </w:p>
    <w:p w14:paraId="6D5349B8" w14:textId="4BC9989C" w:rsidR="00F9241D" w:rsidRPr="00CD3E79" w:rsidRDefault="00146F9F" w:rsidP="003B22E2">
      <w:pPr>
        <w:rPr>
          <w:rFonts w:ascii="Arial" w:hAnsi="Arial" w:cs="Arial"/>
          <w:color w:val="000000"/>
        </w:rPr>
      </w:pPr>
      <w:r w:rsidRPr="00F9241D">
        <w:rPr>
          <w:rFonts w:ascii="Arial" w:hAnsi="Arial" w:cs="Arial"/>
        </w:rPr>
        <w:t xml:space="preserve">For Egg and Sperm storage associated with fertility preservation- see </w:t>
      </w:r>
      <w:hyperlink r:id="rId8" w:history="1">
        <w:r w:rsidR="000B6AF4" w:rsidRPr="00F9241D">
          <w:rPr>
            <w:rStyle w:val="Hyperlink"/>
            <w:rFonts w:ascii="Arial" w:hAnsi="Arial" w:cs="Arial"/>
          </w:rPr>
          <w:t>Sperm, Embryo or Oocyte Cryopreservation</w:t>
        </w:r>
      </w:hyperlink>
      <w:r w:rsidR="004B2A31" w:rsidRPr="00F9241D">
        <w:rPr>
          <w:rFonts w:ascii="Arial" w:hAnsi="Arial" w:cs="Arial"/>
          <w:color w:val="000000"/>
        </w:rPr>
        <w:t xml:space="preserve"> policy</w:t>
      </w:r>
    </w:p>
    <w:p w14:paraId="2FFBB834" w14:textId="358C9595" w:rsidR="00AD410E" w:rsidRPr="00F9241D" w:rsidRDefault="00F37F9A" w:rsidP="003B22E2">
      <w:pPr>
        <w:rPr>
          <w:rFonts w:ascii="Arial" w:hAnsi="Arial" w:cs="Arial"/>
          <w:b/>
          <w:bCs/>
          <w:sz w:val="24"/>
          <w:szCs w:val="24"/>
        </w:rPr>
      </w:pPr>
      <w:r w:rsidRPr="00F9241D">
        <w:rPr>
          <w:rFonts w:ascii="Arial" w:hAnsi="Arial" w:cs="Arial"/>
          <w:b/>
          <w:bCs/>
          <w:sz w:val="24"/>
          <w:szCs w:val="24"/>
        </w:rPr>
        <w:lastRenderedPageBreak/>
        <w:t xml:space="preserve">Referrals </w:t>
      </w:r>
    </w:p>
    <w:p w14:paraId="327E6555" w14:textId="654375D2" w:rsidR="00F37F9A" w:rsidRPr="00F9241D" w:rsidRDefault="00F37F9A" w:rsidP="00F37F9A">
      <w:pPr>
        <w:pStyle w:val="ListParagraph"/>
        <w:numPr>
          <w:ilvl w:val="0"/>
          <w:numId w:val="18"/>
        </w:numPr>
        <w:rPr>
          <w:rFonts w:ascii="Arial" w:hAnsi="Arial" w:cs="Arial"/>
        </w:rPr>
      </w:pPr>
      <w:r w:rsidRPr="00F9241D">
        <w:rPr>
          <w:rFonts w:ascii="Arial" w:hAnsi="Arial" w:cs="Arial"/>
        </w:rPr>
        <w:t>Referrals to fertility specialist services must be made by the secondary care provider following prerequisite investigations or treatments required, which may be undertaken at either the primary level or secondary level as appropriate.</w:t>
      </w:r>
    </w:p>
    <w:p w14:paraId="36023BF5" w14:textId="77777777" w:rsidR="00F37F9A" w:rsidRPr="00F9241D" w:rsidRDefault="00F37F9A" w:rsidP="00F37F9A">
      <w:pPr>
        <w:pStyle w:val="ListParagraph"/>
        <w:numPr>
          <w:ilvl w:val="0"/>
          <w:numId w:val="18"/>
        </w:numPr>
        <w:rPr>
          <w:rFonts w:ascii="Arial" w:hAnsi="Arial" w:cs="Arial"/>
        </w:rPr>
      </w:pPr>
      <w:r w:rsidRPr="00F9241D">
        <w:rPr>
          <w:rFonts w:ascii="Arial" w:hAnsi="Arial" w:cs="Arial"/>
        </w:rPr>
        <w:t xml:space="preserve">The agreed referral forms will need to be completed and include information such as any investigations, information on patients and clearly state whether the patient is eligible for specialist treatment. </w:t>
      </w:r>
    </w:p>
    <w:p w14:paraId="2C2A7248" w14:textId="0FF071D7" w:rsidR="005B539F" w:rsidRPr="00CD3E79" w:rsidRDefault="00F37F9A" w:rsidP="00CD3E79">
      <w:pPr>
        <w:ind w:left="360"/>
        <w:rPr>
          <w:rFonts w:ascii="Arial" w:hAnsi="Arial" w:cs="Arial"/>
        </w:rPr>
      </w:pPr>
      <w:r w:rsidRPr="00F9241D">
        <w:rPr>
          <w:rFonts w:ascii="Arial" w:hAnsi="Arial" w:cs="Arial"/>
        </w:rPr>
        <w:t>All referrals must be individually approved for funding prior to referral.</w:t>
      </w:r>
    </w:p>
    <w:p w14:paraId="38A4F9FA" w14:textId="374F6471" w:rsidR="00673FDE" w:rsidRPr="000155AE" w:rsidRDefault="00673FDE" w:rsidP="000155AE">
      <w:pPr>
        <w:pStyle w:val="ListParagraph"/>
        <w:numPr>
          <w:ilvl w:val="0"/>
          <w:numId w:val="30"/>
        </w:numPr>
        <w:rPr>
          <w:rFonts w:ascii="Arial" w:hAnsi="Arial" w:cs="Arial"/>
          <w:b/>
          <w:bCs/>
          <w:sz w:val="24"/>
          <w:szCs w:val="24"/>
        </w:rPr>
      </w:pPr>
      <w:r w:rsidRPr="000155AE">
        <w:rPr>
          <w:rFonts w:ascii="Arial" w:hAnsi="Arial" w:cs="Arial"/>
          <w:b/>
          <w:bCs/>
          <w:sz w:val="24"/>
          <w:szCs w:val="24"/>
        </w:rPr>
        <w:t xml:space="preserve">Eligibility for </w:t>
      </w:r>
      <w:r w:rsidR="00746F6D" w:rsidRPr="000155AE">
        <w:rPr>
          <w:rFonts w:ascii="Arial" w:hAnsi="Arial" w:cs="Arial"/>
          <w:b/>
          <w:bCs/>
          <w:sz w:val="24"/>
          <w:szCs w:val="24"/>
        </w:rPr>
        <w:t xml:space="preserve">Fertility </w:t>
      </w:r>
      <w:r w:rsidRPr="000155AE">
        <w:rPr>
          <w:rFonts w:ascii="Arial" w:hAnsi="Arial" w:cs="Arial"/>
          <w:b/>
          <w:bCs/>
          <w:sz w:val="24"/>
          <w:szCs w:val="24"/>
        </w:rPr>
        <w:t>Treatment</w:t>
      </w:r>
    </w:p>
    <w:p w14:paraId="75FD3D4E" w14:textId="3F8AB344" w:rsidR="00DE6C28" w:rsidRPr="00F9241D" w:rsidRDefault="002141DE" w:rsidP="00673FDE">
      <w:pPr>
        <w:rPr>
          <w:rFonts w:ascii="Arial" w:hAnsi="Arial" w:cs="Arial"/>
        </w:rPr>
      </w:pPr>
      <w:r w:rsidRPr="00F9241D">
        <w:rPr>
          <w:rFonts w:ascii="Arial" w:hAnsi="Arial" w:cs="Arial"/>
        </w:rPr>
        <w:t xml:space="preserve">Couples </w:t>
      </w:r>
      <w:r w:rsidR="003B22E2" w:rsidRPr="00F9241D">
        <w:rPr>
          <w:rFonts w:ascii="Arial" w:hAnsi="Arial" w:cs="Arial"/>
        </w:rPr>
        <w:t>must</w:t>
      </w:r>
      <w:r w:rsidR="00673FDE" w:rsidRPr="00F9241D">
        <w:rPr>
          <w:rFonts w:ascii="Arial" w:hAnsi="Arial" w:cs="Arial"/>
        </w:rPr>
        <w:t xml:space="preserve"> have experienced unexplained infertility for </w:t>
      </w:r>
      <w:r w:rsidR="001E5CC5" w:rsidRPr="00F9241D">
        <w:rPr>
          <w:rFonts w:ascii="Arial" w:hAnsi="Arial" w:cs="Arial"/>
        </w:rPr>
        <w:t>two (</w:t>
      </w:r>
      <w:r w:rsidR="004C5041" w:rsidRPr="00F9241D">
        <w:rPr>
          <w:rFonts w:ascii="Arial" w:hAnsi="Arial" w:cs="Arial"/>
        </w:rPr>
        <w:t>2</w:t>
      </w:r>
      <w:r w:rsidR="001E5CC5" w:rsidRPr="00F9241D">
        <w:rPr>
          <w:rFonts w:ascii="Arial" w:hAnsi="Arial" w:cs="Arial"/>
        </w:rPr>
        <w:t>)</w:t>
      </w:r>
      <w:r w:rsidR="00673FDE" w:rsidRPr="00F9241D">
        <w:rPr>
          <w:rFonts w:ascii="Arial" w:hAnsi="Arial" w:cs="Arial"/>
        </w:rPr>
        <w:t xml:space="preserve"> years or more of regular</w:t>
      </w:r>
      <w:r w:rsidR="00EA0563" w:rsidRPr="00F9241D">
        <w:rPr>
          <w:rFonts w:ascii="Arial" w:hAnsi="Arial" w:cs="Arial"/>
        </w:rPr>
        <w:t xml:space="preserve"> unprotected se</w:t>
      </w:r>
      <w:r w:rsidR="00C82B75" w:rsidRPr="00F9241D">
        <w:rPr>
          <w:rFonts w:ascii="Arial" w:hAnsi="Arial" w:cs="Arial"/>
        </w:rPr>
        <w:t>xual</w:t>
      </w:r>
      <w:r w:rsidR="00673FDE" w:rsidRPr="00F9241D">
        <w:rPr>
          <w:rFonts w:ascii="Arial" w:hAnsi="Arial" w:cs="Arial"/>
        </w:rPr>
        <w:t xml:space="preserve"> intercourse</w:t>
      </w:r>
      <w:r w:rsidR="00EA0563" w:rsidRPr="00F9241D">
        <w:rPr>
          <w:rFonts w:ascii="Arial" w:hAnsi="Arial" w:cs="Arial"/>
        </w:rPr>
        <w:t xml:space="preserve"> or</w:t>
      </w:r>
      <w:r w:rsidR="00F820C6" w:rsidRPr="00F9241D">
        <w:rPr>
          <w:rFonts w:ascii="Arial" w:hAnsi="Arial" w:cs="Arial"/>
        </w:rPr>
        <w:t xml:space="preserve"> </w:t>
      </w:r>
      <w:r w:rsidR="00EA0563" w:rsidRPr="00F9241D">
        <w:rPr>
          <w:rFonts w:ascii="Arial" w:hAnsi="Arial" w:cs="Arial"/>
        </w:rPr>
        <w:t xml:space="preserve">they are using artificial insemination to conceive and have not become pregnant after </w:t>
      </w:r>
      <w:r w:rsidR="00A766F9" w:rsidRPr="00F9241D">
        <w:rPr>
          <w:rFonts w:ascii="Arial" w:hAnsi="Arial" w:cs="Arial"/>
        </w:rPr>
        <w:t>6</w:t>
      </w:r>
      <w:r w:rsidR="00EA0563" w:rsidRPr="00F9241D">
        <w:rPr>
          <w:rFonts w:ascii="Arial" w:hAnsi="Arial" w:cs="Arial"/>
        </w:rPr>
        <w:t xml:space="preserve"> cycles</w:t>
      </w:r>
      <w:r w:rsidR="00A766F9" w:rsidRPr="00F9241D">
        <w:rPr>
          <w:rFonts w:ascii="Arial" w:hAnsi="Arial" w:cs="Arial"/>
        </w:rPr>
        <w:t>.</w:t>
      </w:r>
    </w:p>
    <w:p w14:paraId="62BB5E3A" w14:textId="083CD627" w:rsidR="00324EC4" w:rsidRPr="00F9241D" w:rsidRDefault="00324EC4" w:rsidP="00673FDE">
      <w:pPr>
        <w:rPr>
          <w:rFonts w:ascii="Arial" w:hAnsi="Arial" w:cs="Arial"/>
        </w:rPr>
      </w:pPr>
      <w:r w:rsidRPr="00F9241D">
        <w:rPr>
          <w:rFonts w:ascii="Arial" w:hAnsi="Arial" w:cs="Arial"/>
        </w:rPr>
        <w:t xml:space="preserve">For couples with a diagnosed cause of infertility, as listed below, there is no time criterion and therefore can be referred for assessment for assisted conception if they meet all the required criteria. </w:t>
      </w:r>
    </w:p>
    <w:p w14:paraId="00E3337C" w14:textId="0B050FD4" w:rsidR="00673FDE" w:rsidRPr="00F9241D" w:rsidRDefault="00673FDE" w:rsidP="00015E9D">
      <w:pPr>
        <w:pStyle w:val="Default"/>
        <w:numPr>
          <w:ilvl w:val="0"/>
          <w:numId w:val="15"/>
        </w:numPr>
        <w:jc w:val="both"/>
        <w:rPr>
          <w:rFonts w:ascii="Arial" w:hAnsi="Arial" w:cs="Arial"/>
          <w:sz w:val="22"/>
          <w:szCs w:val="22"/>
        </w:rPr>
      </w:pPr>
      <w:r w:rsidRPr="00F9241D">
        <w:rPr>
          <w:rFonts w:ascii="Arial" w:hAnsi="Arial" w:cs="Arial"/>
          <w:sz w:val="22"/>
          <w:szCs w:val="22"/>
        </w:rPr>
        <w:t xml:space="preserve">Tubal damage, which includes: </w:t>
      </w:r>
    </w:p>
    <w:p w14:paraId="273AC961" w14:textId="77777777" w:rsidR="00673FDE" w:rsidRPr="00F9241D" w:rsidRDefault="00673FDE" w:rsidP="007E72F3">
      <w:pPr>
        <w:pStyle w:val="Default"/>
        <w:numPr>
          <w:ilvl w:val="1"/>
          <w:numId w:val="14"/>
        </w:numPr>
        <w:jc w:val="both"/>
        <w:rPr>
          <w:rFonts w:ascii="Arial" w:hAnsi="Arial" w:cs="Arial"/>
          <w:sz w:val="22"/>
          <w:szCs w:val="22"/>
        </w:rPr>
      </w:pPr>
      <w:r w:rsidRPr="00F9241D">
        <w:rPr>
          <w:rFonts w:ascii="Arial" w:hAnsi="Arial" w:cs="Arial"/>
          <w:sz w:val="22"/>
          <w:szCs w:val="22"/>
        </w:rPr>
        <w:t xml:space="preserve">Bilateral salpingectomy </w:t>
      </w:r>
    </w:p>
    <w:p w14:paraId="711D267A" w14:textId="52DDAEDB" w:rsidR="00B6047C" w:rsidRPr="00F9241D" w:rsidRDefault="00673FDE" w:rsidP="00977345">
      <w:pPr>
        <w:pStyle w:val="Default"/>
        <w:numPr>
          <w:ilvl w:val="1"/>
          <w:numId w:val="14"/>
        </w:numPr>
        <w:jc w:val="both"/>
        <w:rPr>
          <w:rFonts w:ascii="Arial" w:hAnsi="Arial" w:cs="Arial"/>
          <w:sz w:val="22"/>
          <w:szCs w:val="22"/>
        </w:rPr>
      </w:pPr>
      <w:r w:rsidRPr="00F9241D">
        <w:rPr>
          <w:rFonts w:ascii="Arial" w:hAnsi="Arial" w:cs="Arial"/>
          <w:sz w:val="22"/>
          <w:szCs w:val="22"/>
        </w:rPr>
        <w:t xml:space="preserve">Moderate or severe distortion not amenable to tubal surgery </w:t>
      </w:r>
    </w:p>
    <w:p w14:paraId="1D89F422" w14:textId="77777777" w:rsidR="00A00715" w:rsidRPr="00F9241D" w:rsidRDefault="00A00715" w:rsidP="00A00715">
      <w:pPr>
        <w:pStyle w:val="Default"/>
        <w:ind w:left="1440"/>
        <w:jc w:val="both"/>
        <w:rPr>
          <w:rFonts w:ascii="Arial" w:hAnsi="Arial" w:cs="Arial"/>
          <w:sz w:val="22"/>
          <w:szCs w:val="22"/>
        </w:rPr>
      </w:pPr>
    </w:p>
    <w:p w14:paraId="55CC6DCE" w14:textId="50677765" w:rsidR="00586A92" w:rsidRPr="00F9241D" w:rsidRDefault="00673FDE" w:rsidP="007933EB">
      <w:pPr>
        <w:pStyle w:val="Default"/>
        <w:numPr>
          <w:ilvl w:val="0"/>
          <w:numId w:val="14"/>
        </w:numPr>
        <w:jc w:val="both"/>
        <w:rPr>
          <w:rFonts w:ascii="Arial" w:hAnsi="Arial" w:cs="Arial"/>
          <w:sz w:val="22"/>
          <w:szCs w:val="22"/>
        </w:rPr>
      </w:pPr>
      <w:r w:rsidRPr="00F9241D">
        <w:rPr>
          <w:rFonts w:ascii="Arial" w:hAnsi="Arial" w:cs="Arial"/>
          <w:sz w:val="22"/>
          <w:szCs w:val="22"/>
        </w:rPr>
        <w:t>Premature Menopause (defined as amenorrhoea for a period more than 6 months together with a raised FSH (follicle stimulating hormones) &gt;25 and occurring before age 40 years)</w:t>
      </w:r>
    </w:p>
    <w:p w14:paraId="2C5C3CA1" w14:textId="77777777" w:rsidR="00A00715" w:rsidRPr="00F9241D" w:rsidRDefault="00A00715" w:rsidP="00A00715">
      <w:pPr>
        <w:pStyle w:val="Default"/>
        <w:ind w:left="720"/>
        <w:jc w:val="both"/>
        <w:rPr>
          <w:rFonts w:ascii="Arial" w:hAnsi="Arial" w:cs="Arial"/>
          <w:sz w:val="22"/>
          <w:szCs w:val="22"/>
        </w:rPr>
      </w:pPr>
    </w:p>
    <w:p w14:paraId="6E9932BD" w14:textId="296B2269" w:rsidR="00673FDE" w:rsidRPr="00F9241D" w:rsidRDefault="00673FDE" w:rsidP="000F6CD8">
      <w:pPr>
        <w:pStyle w:val="Default"/>
        <w:numPr>
          <w:ilvl w:val="0"/>
          <w:numId w:val="14"/>
        </w:numPr>
        <w:jc w:val="both"/>
        <w:rPr>
          <w:rFonts w:ascii="Arial" w:hAnsi="Arial" w:cs="Arial"/>
          <w:sz w:val="22"/>
          <w:szCs w:val="22"/>
        </w:rPr>
      </w:pPr>
      <w:r w:rsidRPr="00F9241D">
        <w:rPr>
          <w:rFonts w:ascii="Arial" w:hAnsi="Arial" w:cs="Arial"/>
          <w:sz w:val="22"/>
          <w:szCs w:val="22"/>
        </w:rPr>
        <w:t>Male factor infertility. Results of semen analysis conducted as part of an initial assessment</w:t>
      </w:r>
      <w:r w:rsidR="009030D8">
        <w:rPr>
          <w:rFonts w:ascii="Arial" w:hAnsi="Arial" w:cs="Arial"/>
          <w:sz w:val="22"/>
          <w:szCs w:val="22"/>
        </w:rPr>
        <w:t>.</w:t>
      </w:r>
      <w:r w:rsidRPr="00F9241D">
        <w:rPr>
          <w:rFonts w:ascii="Arial" w:hAnsi="Arial" w:cs="Arial"/>
          <w:sz w:val="22"/>
          <w:szCs w:val="22"/>
        </w:rPr>
        <w:t>should</w:t>
      </w:r>
      <w:r w:rsidR="009030D8">
        <w:rPr>
          <w:rFonts w:ascii="Arial" w:hAnsi="Arial" w:cs="Arial"/>
          <w:sz w:val="22"/>
          <w:szCs w:val="22"/>
        </w:rPr>
        <w:t>.</w:t>
      </w:r>
      <w:r w:rsidRPr="00F9241D">
        <w:rPr>
          <w:rFonts w:ascii="Arial" w:hAnsi="Arial" w:cs="Arial"/>
          <w:sz w:val="22"/>
          <w:szCs w:val="22"/>
        </w:rPr>
        <w:t>be</w:t>
      </w:r>
      <w:r w:rsidR="009030D8">
        <w:rPr>
          <w:rFonts w:ascii="Arial" w:hAnsi="Arial" w:cs="Arial"/>
          <w:sz w:val="22"/>
          <w:szCs w:val="22"/>
        </w:rPr>
        <w:t>.</w:t>
      </w:r>
      <w:r w:rsidRPr="00F9241D">
        <w:rPr>
          <w:rFonts w:ascii="Arial" w:hAnsi="Arial" w:cs="Arial"/>
          <w:sz w:val="22"/>
          <w:szCs w:val="22"/>
        </w:rPr>
        <w:t>compared</w:t>
      </w:r>
      <w:r w:rsidR="009030D8">
        <w:rPr>
          <w:rFonts w:ascii="Arial" w:hAnsi="Arial" w:cs="Arial"/>
          <w:sz w:val="22"/>
          <w:szCs w:val="22"/>
        </w:rPr>
        <w:t>.</w:t>
      </w:r>
      <w:r w:rsidRPr="00F9241D">
        <w:rPr>
          <w:rFonts w:ascii="Arial" w:hAnsi="Arial" w:cs="Arial"/>
          <w:sz w:val="22"/>
          <w:szCs w:val="22"/>
        </w:rPr>
        <w:t>with</w:t>
      </w:r>
      <w:r w:rsidR="009030D8">
        <w:rPr>
          <w:rFonts w:ascii="Arial" w:hAnsi="Arial" w:cs="Arial"/>
          <w:sz w:val="22"/>
          <w:szCs w:val="22"/>
        </w:rPr>
        <w:t>.</w:t>
      </w:r>
      <w:r w:rsidRPr="00F9241D">
        <w:rPr>
          <w:rFonts w:ascii="Arial" w:hAnsi="Arial" w:cs="Arial"/>
          <w:sz w:val="22"/>
          <w:szCs w:val="22"/>
        </w:rPr>
        <w:t>the</w:t>
      </w:r>
      <w:r w:rsidR="009030D8">
        <w:rPr>
          <w:rFonts w:ascii="Arial" w:hAnsi="Arial" w:cs="Arial"/>
          <w:sz w:val="22"/>
          <w:szCs w:val="22"/>
        </w:rPr>
        <w:t>.</w:t>
      </w:r>
      <w:r w:rsidRPr="00F9241D">
        <w:rPr>
          <w:rFonts w:ascii="Arial" w:hAnsi="Arial" w:cs="Arial"/>
          <w:sz w:val="22"/>
          <w:szCs w:val="22"/>
        </w:rPr>
        <w:t>following</w:t>
      </w:r>
      <w:r w:rsidR="009030D8">
        <w:rPr>
          <w:rFonts w:ascii="Arial" w:hAnsi="Arial" w:cs="Arial"/>
          <w:sz w:val="22"/>
          <w:szCs w:val="22"/>
        </w:rPr>
        <w:t>.</w:t>
      </w:r>
      <w:r w:rsidRPr="00F9241D">
        <w:rPr>
          <w:rFonts w:ascii="Arial" w:hAnsi="Arial" w:cs="Arial"/>
          <w:sz w:val="22"/>
          <w:szCs w:val="22"/>
        </w:rPr>
        <w:t>World</w:t>
      </w:r>
      <w:r w:rsidR="009030D8">
        <w:rPr>
          <w:rFonts w:ascii="Arial" w:hAnsi="Arial" w:cs="Arial"/>
          <w:sz w:val="22"/>
          <w:szCs w:val="22"/>
        </w:rPr>
        <w:t>.</w:t>
      </w:r>
      <w:r w:rsidRPr="00F9241D">
        <w:rPr>
          <w:rFonts w:ascii="Arial" w:hAnsi="Arial" w:cs="Arial"/>
          <w:sz w:val="22"/>
          <w:szCs w:val="22"/>
        </w:rPr>
        <w:t>Health</w:t>
      </w:r>
      <w:r w:rsidR="009030D8">
        <w:rPr>
          <w:rFonts w:ascii="Arial" w:hAnsi="Arial" w:cs="Arial"/>
          <w:sz w:val="22"/>
          <w:szCs w:val="22"/>
        </w:rPr>
        <w:t>.</w:t>
      </w:r>
      <w:r w:rsidRPr="00F9241D">
        <w:rPr>
          <w:rFonts w:ascii="Arial" w:hAnsi="Arial" w:cs="Arial"/>
          <w:sz w:val="22"/>
          <w:szCs w:val="22"/>
        </w:rPr>
        <w:t xml:space="preserve">Organization reference values*: </w:t>
      </w:r>
    </w:p>
    <w:p w14:paraId="063C7CDE" w14:textId="77777777" w:rsidR="00673FDE" w:rsidRPr="00F9241D" w:rsidRDefault="00673FDE" w:rsidP="007E72F3">
      <w:pPr>
        <w:pStyle w:val="Default"/>
        <w:numPr>
          <w:ilvl w:val="1"/>
          <w:numId w:val="14"/>
        </w:numPr>
        <w:jc w:val="both"/>
        <w:rPr>
          <w:rFonts w:ascii="Arial" w:hAnsi="Arial" w:cs="Arial"/>
          <w:sz w:val="22"/>
          <w:szCs w:val="22"/>
        </w:rPr>
      </w:pPr>
      <w:r w:rsidRPr="00F9241D">
        <w:rPr>
          <w:rFonts w:ascii="Arial" w:hAnsi="Arial" w:cs="Arial"/>
          <w:sz w:val="22"/>
          <w:szCs w:val="22"/>
        </w:rPr>
        <w:t xml:space="preserve">semen volume: 1.5 ml or more </w:t>
      </w:r>
    </w:p>
    <w:p w14:paraId="598EFC08" w14:textId="77777777" w:rsidR="00673FDE" w:rsidRPr="00F9241D" w:rsidRDefault="00673FDE" w:rsidP="007E72F3">
      <w:pPr>
        <w:pStyle w:val="Default"/>
        <w:numPr>
          <w:ilvl w:val="1"/>
          <w:numId w:val="14"/>
        </w:numPr>
        <w:jc w:val="both"/>
        <w:rPr>
          <w:rFonts w:ascii="Arial" w:hAnsi="Arial" w:cs="Arial"/>
          <w:sz w:val="22"/>
          <w:szCs w:val="22"/>
        </w:rPr>
      </w:pPr>
      <w:r w:rsidRPr="00F9241D">
        <w:rPr>
          <w:rFonts w:ascii="Arial" w:hAnsi="Arial" w:cs="Arial"/>
          <w:sz w:val="22"/>
          <w:szCs w:val="22"/>
        </w:rPr>
        <w:t xml:space="preserve">pH: 7.2 or more </w:t>
      </w:r>
    </w:p>
    <w:p w14:paraId="5D679F43" w14:textId="77777777" w:rsidR="00673FDE" w:rsidRPr="00F9241D" w:rsidRDefault="00673FDE" w:rsidP="007E72F3">
      <w:pPr>
        <w:pStyle w:val="Default"/>
        <w:numPr>
          <w:ilvl w:val="1"/>
          <w:numId w:val="14"/>
        </w:numPr>
        <w:jc w:val="both"/>
        <w:rPr>
          <w:rFonts w:ascii="Arial" w:hAnsi="Arial" w:cs="Arial"/>
          <w:sz w:val="22"/>
          <w:szCs w:val="22"/>
        </w:rPr>
      </w:pPr>
      <w:r w:rsidRPr="00F9241D">
        <w:rPr>
          <w:rFonts w:ascii="Arial" w:hAnsi="Arial" w:cs="Arial"/>
          <w:sz w:val="22"/>
          <w:szCs w:val="22"/>
        </w:rPr>
        <w:t xml:space="preserve">sperm concentration: 15 million spermatozoa per ml or more </w:t>
      </w:r>
    </w:p>
    <w:p w14:paraId="6B55BDCE" w14:textId="77777777" w:rsidR="00673FDE" w:rsidRPr="00F9241D" w:rsidRDefault="00673FDE" w:rsidP="007E72F3">
      <w:pPr>
        <w:pStyle w:val="Default"/>
        <w:numPr>
          <w:ilvl w:val="1"/>
          <w:numId w:val="14"/>
        </w:numPr>
        <w:jc w:val="both"/>
        <w:rPr>
          <w:rFonts w:ascii="Arial" w:hAnsi="Arial" w:cs="Arial"/>
          <w:sz w:val="22"/>
          <w:szCs w:val="22"/>
        </w:rPr>
      </w:pPr>
      <w:r w:rsidRPr="00F9241D">
        <w:rPr>
          <w:rFonts w:ascii="Arial" w:hAnsi="Arial" w:cs="Arial"/>
          <w:sz w:val="22"/>
          <w:szCs w:val="22"/>
        </w:rPr>
        <w:t xml:space="preserve">total sperm number: 39 million spermatozoa per ejaculate or more </w:t>
      </w:r>
    </w:p>
    <w:p w14:paraId="535F7A53" w14:textId="77777777" w:rsidR="00673FDE" w:rsidRPr="00F9241D" w:rsidRDefault="00673FDE" w:rsidP="007E72F3">
      <w:pPr>
        <w:pStyle w:val="Default"/>
        <w:numPr>
          <w:ilvl w:val="1"/>
          <w:numId w:val="14"/>
        </w:numPr>
        <w:jc w:val="both"/>
        <w:rPr>
          <w:rFonts w:ascii="Arial" w:hAnsi="Arial" w:cs="Arial"/>
          <w:sz w:val="22"/>
          <w:szCs w:val="22"/>
        </w:rPr>
      </w:pPr>
      <w:r w:rsidRPr="00F9241D">
        <w:rPr>
          <w:rFonts w:ascii="Arial" w:hAnsi="Arial" w:cs="Arial"/>
          <w:sz w:val="22"/>
          <w:szCs w:val="22"/>
        </w:rPr>
        <w:t xml:space="preserve">total motility (percentage of progressive motility and non-progressive motility): 40% or more motile or 32% or more with progressive motility </w:t>
      </w:r>
    </w:p>
    <w:p w14:paraId="10E4B0F9" w14:textId="77777777" w:rsidR="00673FDE" w:rsidRPr="00F9241D" w:rsidRDefault="00673FDE" w:rsidP="007E72F3">
      <w:pPr>
        <w:pStyle w:val="Default"/>
        <w:numPr>
          <w:ilvl w:val="1"/>
          <w:numId w:val="14"/>
        </w:numPr>
        <w:jc w:val="both"/>
        <w:rPr>
          <w:rFonts w:ascii="Arial" w:hAnsi="Arial" w:cs="Arial"/>
          <w:sz w:val="22"/>
          <w:szCs w:val="22"/>
        </w:rPr>
      </w:pPr>
      <w:r w:rsidRPr="00F9241D">
        <w:rPr>
          <w:rFonts w:ascii="Arial" w:hAnsi="Arial" w:cs="Arial"/>
          <w:sz w:val="22"/>
          <w:szCs w:val="22"/>
        </w:rPr>
        <w:t xml:space="preserve">vitality: 58% or more live spermatozoa </w:t>
      </w:r>
    </w:p>
    <w:p w14:paraId="30660CBC" w14:textId="698EA548" w:rsidR="00673FDE" w:rsidRPr="00F9241D" w:rsidRDefault="00673FDE" w:rsidP="007E72F3">
      <w:pPr>
        <w:pStyle w:val="Default"/>
        <w:numPr>
          <w:ilvl w:val="1"/>
          <w:numId w:val="14"/>
        </w:numPr>
        <w:jc w:val="both"/>
        <w:rPr>
          <w:rFonts w:ascii="Arial" w:hAnsi="Arial" w:cs="Arial"/>
          <w:sz w:val="22"/>
          <w:szCs w:val="22"/>
        </w:rPr>
      </w:pPr>
      <w:r w:rsidRPr="00F9241D">
        <w:rPr>
          <w:rFonts w:ascii="Arial" w:hAnsi="Arial" w:cs="Arial"/>
          <w:sz w:val="22"/>
          <w:szCs w:val="22"/>
        </w:rPr>
        <w:t>sperm morphology (percentage of normal forms): 4% or more.</w:t>
      </w:r>
    </w:p>
    <w:p w14:paraId="2067AF39" w14:textId="77777777" w:rsidR="00A00715" w:rsidRPr="00F9241D" w:rsidRDefault="00A00715" w:rsidP="00A00715">
      <w:pPr>
        <w:pStyle w:val="Default"/>
        <w:ind w:left="1440"/>
        <w:jc w:val="both"/>
        <w:rPr>
          <w:rFonts w:ascii="Arial" w:hAnsi="Arial" w:cs="Arial"/>
          <w:sz w:val="22"/>
          <w:szCs w:val="22"/>
        </w:rPr>
      </w:pPr>
    </w:p>
    <w:p w14:paraId="74666A62" w14:textId="4BA35359" w:rsidR="00673FDE" w:rsidRPr="00F9241D" w:rsidRDefault="00673FDE" w:rsidP="00FE3793">
      <w:pPr>
        <w:pStyle w:val="Default"/>
        <w:numPr>
          <w:ilvl w:val="0"/>
          <w:numId w:val="14"/>
        </w:numPr>
        <w:jc w:val="both"/>
        <w:rPr>
          <w:rFonts w:ascii="Arial" w:hAnsi="Arial" w:cs="Arial"/>
          <w:sz w:val="22"/>
          <w:szCs w:val="22"/>
        </w:rPr>
      </w:pPr>
      <w:r w:rsidRPr="00F9241D">
        <w:rPr>
          <w:rFonts w:ascii="Arial" w:hAnsi="Arial" w:cs="Arial"/>
          <w:sz w:val="22"/>
          <w:szCs w:val="22"/>
        </w:rPr>
        <w:t>Ovulation problems</w:t>
      </w:r>
      <w:r w:rsidR="00A00715" w:rsidRPr="00F9241D">
        <w:rPr>
          <w:rFonts w:ascii="Arial" w:hAnsi="Arial" w:cs="Arial"/>
          <w:sz w:val="22"/>
          <w:szCs w:val="22"/>
        </w:rPr>
        <w:t xml:space="preserve"> </w:t>
      </w:r>
      <w:r w:rsidRPr="00F9241D">
        <w:rPr>
          <w:rFonts w:ascii="Arial" w:hAnsi="Arial" w:cs="Arial"/>
          <w:sz w:val="22"/>
          <w:szCs w:val="22"/>
        </w:rPr>
        <w:t xml:space="preserve">adequately treated but not successfully treated </w:t>
      </w:r>
      <w:r w:rsidR="00A00715" w:rsidRPr="00F9241D">
        <w:rPr>
          <w:rFonts w:ascii="Arial" w:hAnsi="Arial" w:cs="Arial"/>
          <w:sz w:val="22"/>
          <w:szCs w:val="22"/>
        </w:rPr>
        <w:t>i.e.,</w:t>
      </w:r>
      <w:r w:rsidRPr="00F9241D">
        <w:rPr>
          <w:rFonts w:ascii="Arial" w:hAnsi="Arial" w:cs="Arial"/>
          <w:sz w:val="22"/>
          <w:szCs w:val="22"/>
        </w:rPr>
        <w:t xml:space="preserve"> no successful pregnancy achieved</w:t>
      </w:r>
    </w:p>
    <w:p w14:paraId="557B3485" w14:textId="77777777" w:rsidR="00A00715" w:rsidRPr="00F9241D" w:rsidRDefault="00A00715" w:rsidP="00A00715">
      <w:pPr>
        <w:pStyle w:val="Default"/>
        <w:ind w:left="720"/>
        <w:jc w:val="both"/>
        <w:rPr>
          <w:rFonts w:ascii="Arial" w:hAnsi="Arial" w:cs="Arial"/>
          <w:sz w:val="22"/>
          <w:szCs w:val="22"/>
        </w:rPr>
      </w:pPr>
    </w:p>
    <w:p w14:paraId="228CCF73" w14:textId="729AB166" w:rsidR="00673FDE" w:rsidRPr="00F9241D" w:rsidRDefault="00673FDE" w:rsidP="002B21B9">
      <w:pPr>
        <w:pStyle w:val="Default"/>
        <w:numPr>
          <w:ilvl w:val="0"/>
          <w:numId w:val="14"/>
        </w:numPr>
        <w:jc w:val="both"/>
        <w:rPr>
          <w:rFonts w:ascii="Arial" w:hAnsi="Arial" w:cs="Arial"/>
          <w:sz w:val="22"/>
          <w:szCs w:val="22"/>
        </w:rPr>
      </w:pPr>
      <w:r w:rsidRPr="00F9241D">
        <w:rPr>
          <w:rFonts w:ascii="Arial" w:hAnsi="Arial" w:cs="Arial"/>
          <w:sz w:val="22"/>
          <w:szCs w:val="22"/>
        </w:rPr>
        <w:t>Endometriosis where Specialist opinion is that IVF is the correct treatment</w:t>
      </w:r>
    </w:p>
    <w:p w14:paraId="33948327" w14:textId="77777777" w:rsidR="00A00715" w:rsidRPr="00F9241D" w:rsidRDefault="00A00715" w:rsidP="00A00715">
      <w:pPr>
        <w:pStyle w:val="Default"/>
        <w:jc w:val="both"/>
        <w:rPr>
          <w:rFonts w:ascii="Arial" w:hAnsi="Arial" w:cs="Arial"/>
          <w:sz w:val="22"/>
          <w:szCs w:val="22"/>
        </w:rPr>
      </w:pPr>
    </w:p>
    <w:p w14:paraId="2BB0F9C9" w14:textId="5974C0F9" w:rsidR="00F9241D" w:rsidRPr="00181C03" w:rsidRDefault="0032162C" w:rsidP="0092434A">
      <w:pPr>
        <w:pStyle w:val="Default"/>
        <w:numPr>
          <w:ilvl w:val="0"/>
          <w:numId w:val="14"/>
        </w:numPr>
        <w:jc w:val="both"/>
        <w:rPr>
          <w:rFonts w:ascii="Arial" w:hAnsi="Arial" w:cs="Arial"/>
          <w:sz w:val="22"/>
          <w:szCs w:val="22"/>
        </w:rPr>
      </w:pPr>
      <w:r w:rsidRPr="00F9241D">
        <w:rPr>
          <w:rFonts w:ascii="Arial" w:hAnsi="Arial" w:cs="Arial"/>
          <w:sz w:val="22"/>
          <w:szCs w:val="22"/>
        </w:rPr>
        <w:t>P</w:t>
      </w:r>
      <w:r w:rsidR="00EB7E9E" w:rsidRPr="00F9241D">
        <w:rPr>
          <w:rFonts w:ascii="Arial" w:hAnsi="Arial" w:cs="Arial"/>
          <w:sz w:val="22"/>
          <w:szCs w:val="22"/>
        </w:rPr>
        <w:t>atient</w:t>
      </w:r>
      <w:r w:rsidR="00844198" w:rsidRPr="00F9241D">
        <w:rPr>
          <w:rFonts w:ascii="Arial" w:hAnsi="Arial" w:cs="Arial"/>
          <w:sz w:val="22"/>
          <w:szCs w:val="22"/>
        </w:rPr>
        <w:t>s</w:t>
      </w:r>
      <w:r w:rsidR="00EB7E9E" w:rsidRPr="00F9241D">
        <w:rPr>
          <w:rFonts w:ascii="Arial" w:hAnsi="Arial" w:cs="Arial"/>
          <w:sz w:val="22"/>
          <w:szCs w:val="22"/>
        </w:rPr>
        <w:t xml:space="preserve"> </w:t>
      </w:r>
      <w:r w:rsidRPr="00F9241D">
        <w:rPr>
          <w:rFonts w:ascii="Arial" w:hAnsi="Arial" w:cs="Arial"/>
          <w:sz w:val="22"/>
          <w:szCs w:val="22"/>
        </w:rPr>
        <w:t xml:space="preserve">meeting </w:t>
      </w:r>
      <w:r w:rsidR="00063BF7" w:rsidRPr="00F9241D">
        <w:rPr>
          <w:rFonts w:ascii="Arial" w:hAnsi="Arial" w:cs="Arial"/>
          <w:sz w:val="22"/>
          <w:szCs w:val="22"/>
        </w:rPr>
        <w:t xml:space="preserve">the </w:t>
      </w:r>
      <w:bookmarkStart w:id="0" w:name="SpermEggEmbryo"/>
      <w:r w:rsidR="00621606" w:rsidRPr="00F9241D">
        <w:rPr>
          <w:rFonts w:ascii="Arial" w:hAnsi="Arial" w:cs="Arial"/>
          <w:sz w:val="22"/>
          <w:szCs w:val="22"/>
        </w:rPr>
        <w:t>criteria defined in the Sperm, Embryo or Oocyte Cry</w:t>
      </w:r>
      <w:bookmarkEnd w:id="0"/>
      <w:r w:rsidR="00621606" w:rsidRPr="00F9241D">
        <w:rPr>
          <w:rFonts w:ascii="Arial" w:hAnsi="Arial" w:cs="Arial"/>
          <w:sz w:val="22"/>
          <w:szCs w:val="22"/>
        </w:rPr>
        <w:t>opreservation Policy</w:t>
      </w:r>
      <w:r w:rsidR="00796A44" w:rsidRPr="00F9241D">
        <w:rPr>
          <w:rFonts w:ascii="Arial" w:hAnsi="Arial" w:cs="Arial"/>
          <w:sz w:val="22"/>
          <w:szCs w:val="22"/>
        </w:rPr>
        <w:t>.</w:t>
      </w:r>
    </w:p>
    <w:p w14:paraId="177C416F" w14:textId="53C15320" w:rsidR="00F9241D" w:rsidRDefault="00F9241D" w:rsidP="0092434A">
      <w:pPr>
        <w:rPr>
          <w:b/>
          <w:bCs/>
          <w:sz w:val="16"/>
          <w:szCs w:val="16"/>
        </w:rPr>
      </w:pPr>
    </w:p>
    <w:p w14:paraId="3A9ECBA4" w14:textId="77777777" w:rsidR="009030D8" w:rsidRPr="00406DFD" w:rsidRDefault="009030D8" w:rsidP="0092434A">
      <w:pPr>
        <w:rPr>
          <w:b/>
          <w:bCs/>
          <w:sz w:val="16"/>
          <w:szCs w:val="16"/>
        </w:rPr>
      </w:pPr>
    </w:p>
    <w:p w14:paraId="6DABD721" w14:textId="39AB3132" w:rsidR="00CB409F" w:rsidRPr="000155AE" w:rsidRDefault="00CB5A63" w:rsidP="000155AE">
      <w:pPr>
        <w:pStyle w:val="ListParagraph"/>
        <w:numPr>
          <w:ilvl w:val="0"/>
          <w:numId w:val="15"/>
        </w:numPr>
        <w:rPr>
          <w:rFonts w:ascii="Arial" w:hAnsi="Arial" w:cs="Arial"/>
          <w:b/>
          <w:bCs/>
          <w:sz w:val="24"/>
          <w:szCs w:val="24"/>
        </w:rPr>
      </w:pPr>
      <w:r w:rsidRPr="000155AE">
        <w:rPr>
          <w:rFonts w:ascii="Arial" w:hAnsi="Arial" w:cs="Arial"/>
          <w:b/>
          <w:bCs/>
          <w:sz w:val="24"/>
          <w:szCs w:val="24"/>
        </w:rPr>
        <w:t>Additional</w:t>
      </w:r>
      <w:r w:rsidR="00F16DD4" w:rsidRPr="000155AE">
        <w:rPr>
          <w:rFonts w:ascii="Arial" w:hAnsi="Arial" w:cs="Arial"/>
          <w:b/>
          <w:bCs/>
          <w:sz w:val="24"/>
          <w:szCs w:val="24"/>
        </w:rPr>
        <w:t xml:space="preserve"> Criteria</w:t>
      </w:r>
    </w:p>
    <w:p w14:paraId="78497ABA" w14:textId="54A18C79" w:rsidR="00CB409F" w:rsidRPr="00F9241D" w:rsidRDefault="0092434A" w:rsidP="00C22001">
      <w:pPr>
        <w:pStyle w:val="Default"/>
        <w:rPr>
          <w:rFonts w:ascii="Arial" w:hAnsi="Arial" w:cs="Arial"/>
          <w:b/>
          <w:bCs/>
          <w:sz w:val="22"/>
          <w:szCs w:val="22"/>
        </w:rPr>
      </w:pPr>
      <w:r w:rsidRPr="00F9241D">
        <w:rPr>
          <w:rFonts w:ascii="Arial" w:hAnsi="Arial" w:cs="Arial"/>
          <w:b/>
          <w:bCs/>
          <w:sz w:val="22"/>
          <w:szCs w:val="22"/>
        </w:rPr>
        <w:t xml:space="preserve">In addition to the above eligibility criteria, </w:t>
      </w:r>
      <w:r w:rsidR="008974AC" w:rsidRPr="00F9241D">
        <w:rPr>
          <w:rFonts w:ascii="Arial" w:hAnsi="Arial" w:cs="Arial"/>
          <w:b/>
          <w:bCs/>
          <w:sz w:val="22"/>
          <w:szCs w:val="22"/>
          <w:u w:val="single"/>
        </w:rPr>
        <w:t>ALL</w:t>
      </w:r>
      <w:r w:rsidR="008974AC" w:rsidRPr="00F9241D">
        <w:rPr>
          <w:rFonts w:ascii="Arial" w:hAnsi="Arial" w:cs="Arial"/>
          <w:b/>
          <w:bCs/>
          <w:sz w:val="22"/>
          <w:szCs w:val="22"/>
        </w:rPr>
        <w:t xml:space="preserve"> the following criteria must </w:t>
      </w:r>
      <w:r w:rsidR="008D2978" w:rsidRPr="00F9241D">
        <w:rPr>
          <w:rFonts w:ascii="Arial" w:hAnsi="Arial" w:cs="Arial"/>
          <w:b/>
          <w:bCs/>
          <w:sz w:val="22"/>
          <w:szCs w:val="22"/>
        </w:rPr>
        <w:t xml:space="preserve">also </w:t>
      </w:r>
      <w:r w:rsidR="008974AC" w:rsidRPr="00F9241D">
        <w:rPr>
          <w:rFonts w:ascii="Arial" w:hAnsi="Arial" w:cs="Arial"/>
          <w:b/>
          <w:bCs/>
          <w:sz w:val="22"/>
          <w:szCs w:val="22"/>
        </w:rPr>
        <w:t>be met:</w:t>
      </w:r>
    </w:p>
    <w:p w14:paraId="7EE9C9F6" w14:textId="77777777" w:rsidR="008974AC" w:rsidRDefault="008974AC" w:rsidP="00C22001">
      <w:pPr>
        <w:pStyle w:val="Default"/>
        <w:rPr>
          <w:b/>
          <w:bCs/>
          <w:sz w:val="22"/>
          <w:szCs w:val="22"/>
        </w:rPr>
      </w:pPr>
    </w:p>
    <w:p w14:paraId="717D7A7A" w14:textId="3C396483" w:rsidR="002F2C8C" w:rsidRPr="00F9241D" w:rsidRDefault="00E90DDF" w:rsidP="00C22001">
      <w:pPr>
        <w:pStyle w:val="Default"/>
        <w:numPr>
          <w:ilvl w:val="0"/>
          <w:numId w:val="18"/>
        </w:numPr>
        <w:rPr>
          <w:rFonts w:ascii="Arial" w:hAnsi="Arial" w:cs="Arial"/>
          <w:sz w:val="22"/>
          <w:szCs w:val="22"/>
        </w:rPr>
      </w:pPr>
      <w:r w:rsidRPr="00F9241D">
        <w:rPr>
          <w:rFonts w:ascii="Arial" w:hAnsi="Arial" w:cs="Arial"/>
          <w:sz w:val="22"/>
          <w:szCs w:val="22"/>
        </w:rPr>
        <w:t xml:space="preserve">Both individuals </w:t>
      </w:r>
      <w:r w:rsidR="0081452B" w:rsidRPr="00F9241D">
        <w:rPr>
          <w:rFonts w:ascii="Arial" w:hAnsi="Arial" w:cs="Arial"/>
          <w:sz w:val="22"/>
          <w:szCs w:val="22"/>
        </w:rPr>
        <w:t xml:space="preserve">in the couple </w:t>
      </w:r>
      <w:r w:rsidRPr="00F9241D">
        <w:rPr>
          <w:rFonts w:ascii="Arial" w:hAnsi="Arial" w:cs="Arial"/>
          <w:sz w:val="22"/>
          <w:szCs w:val="22"/>
        </w:rPr>
        <w:t xml:space="preserve">must be </w:t>
      </w:r>
      <w:r w:rsidR="00FE3293" w:rsidRPr="00F9241D">
        <w:rPr>
          <w:rFonts w:ascii="Arial" w:hAnsi="Arial" w:cs="Arial"/>
          <w:sz w:val="22"/>
          <w:szCs w:val="22"/>
        </w:rPr>
        <w:t>ordinarily resident in the UK</w:t>
      </w:r>
      <w:r w:rsidR="002F2C8C" w:rsidRPr="00F9241D">
        <w:rPr>
          <w:rFonts w:ascii="Arial" w:hAnsi="Arial" w:cs="Arial"/>
          <w:sz w:val="22"/>
          <w:szCs w:val="22"/>
        </w:rPr>
        <w:t xml:space="preserve"> and have been registered with </w:t>
      </w:r>
      <w:r w:rsidR="006900BA" w:rsidRPr="00F9241D">
        <w:rPr>
          <w:rFonts w:ascii="Arial" w:hAnsi="Arial" w:cs="Arial"/>
          <w:sz w:val="22"/>
          <w:szCs w:val="22"/>
        </w:rPr>
        <w:t xml:space="preserve">a </w:t>
      </w:r>
      <w:r w:rsidR="002F2C8C" w:rsidRPr="00F9241D">
        <w:rPr>
          <w:rFonts w:ascii="Arial" w:hAnsi="Arial" w:cs="Arial"/>
          <w:sz w:val="22"/>
          <w:szCs w:val="22"/>
        </w:rPr>
        <w:t xml:space="preserve">GP within Mid and </w:t>
      </w:r>
      <w:r w:rsidR="009030D8">
        <w:rPr>
          <w:rFonts w:ascii="Arial" w:hAnsi="Arial" w:cs="Arial"/>
          <w:sz w:val="22"/>
          <w:szCs w:val="22"/>
        </w:rPr>
        <w:t>S</w:t>
      </w:r>
      <w:r w:rsidR="002F2C8C" w:rsidRPr="00F9241D">
        <w:rPr>
          <w:rFonts w:ascii="Arial" w:hAnsi="Arial" w:cs="Arial"/>
          <w:sz w:val="22"/>
          <w:szCs w:val="22"/>
        </w:rPr>
        <w:t>outh Essex ICB for a</w:t>
      </w:r>
      <w:r w:rsidR="006900BA" w:rsidRPr="00F9241D">
        <w:rPr>
          <w:rFonts w:ascii="Arial" w:hAnsi="Arial" w:cs="Arial"/>
          <w:sz w:val="22"/>
          <w:szCs w:val="22"/>
        </w:rPr>
        <w:t xml:space="preserve"> minimum of</w:t>
      </w:r>
      <w:r w:rsidR="002F2C8C" w:rsidRPr="00F9241D">
        <w:rPr>
          <w:rFonts w:ascii="Arial" w:hAnsi="Arial" w:cs="Arial"/>
          <w:sz w:val="22"/>
          <w:szCs w:val="22"/>
        </w:rPr>
        <w:t xml:space="preserve"> 12 months</w:t>
      </w:r>
    </w:p>
    <w:p w14:paraId="00E704E8" w14:textId="77777777" w:rsidR="00143AC9" w:rsidRPr="00F9241D" w:rsidRDefault="00143AC9" w:rsidP="00143AC9">
      <w:pPr>
        <w:pStyle w:val="Default"/>
        <w:ind w:left="720"/>
        <w:rPr>
          <w:rFonts w:ascii="Arial" w:hAnsi="Arial" w:cs="Arial"/>
          <w:sz w:val="22"/>
          <w:szCs w:val="22"/>
        </w:rPr>
      </w:pPr>
    </w:p>
    <w:p w14:paraId="3B0DFCD6" w14:textId="39B3E71D" w:rsidR="00143AC9" w:rsidRPr="00F9241D" w:rsidRDefault="00143AC9" w:rsidP="00C22001">
      <w:pPr>
        <w:pStyle w:val="Default"/>
        <w:numPr>
          <w:ilvl w:val="0"/>
          <w:numId w:val="18"/>
        </w:numPr>
        <w:rPr>
          <w:rFonts w:ascii="Arial" w:hAnsi="Arial" w:cs="Arial"/>
          <w:sz w:val="20"/>
          <w:szCs w:val="20"/>
        </w:rPr>
      </w:pPr>
      <w:r w:rsidRPr="00F9241D">
        <w:rPr>
          <w:rFonts w:ascii="Arial" w:hAnsi="Arial" w:cs="Arial"/>
          <w:sz w:val="22"/>
          <w:szCs w:val="22"/>
        </w:rPr>
        <w:t>The woman or person assigned female at birth must be between their 23rd and 42nd birthday, with a BMI of more than 19kg/m2 and less than 30kg/m2</w:t>
      </w:r>
    </w:p>
    <w:p w14:paraId="45B60B2B" w14:textId="77777777" w:rsidR="00143AC9" w:rsidRPr="00F9241D" w:rsidRDefault="00143AC9" w:rsidP="00143AC9">
      <w:pPr>
        <w:pStyle w:val="Default"/>
        <w:rPr>
          <w:rFonts w:ascii="Arial" w:hAnsi="Arial" w:cs="Arial"/>
          <w:sz w:val="20"/>
          <w:szCs w:val="20"/>
        </w:rPr>
      </w:pPr>
    </w:p>
    <w:p w14:paraId="5F677C1C" w14:textId="2502C608" w:rsidR="00143AC9" w:rsidRPr="00F9241D" w:rsidRDefault="00143AC9" w:rsidP="00143AC9">
      <w:pPr>
        <w:pStyle w:val="Default"/>
        <w:numPr>
          <w:ilvl w:val="0"/>
          <w:numId w:val="18"/>
        </w:numPr>
        <w:rPr>
          <w:rFonts w:ascii="Arial" w:hAnsi="Arial" w:cs="Arial"/>
          <w:sz w:val="22"/>
          <w:szCs w:val="22"/>
        </w:rPr>
      </w:pPr>
      <w:r w:rsidRPr="00F9241D">
        <w:rPr>
          <w:rFonts w:ascii="Arial" w:hAnsi="Arial" w:cs="Arial"/>
          <w:sz w:val="22"/>
          <w:szCs w:val="22"/>
        </w:rPr>
        <w:t>The man or person assigned male at birth must have a BMI of less than 35kg/m2.</w:t>
      </w:r>
    </w:p>
    <w:p w14:paraId="7673F68C" w14:textId="77777777" w:rsidR="00143AC9" w:rsidRPr="00F9241D" w:rsidRDefault="00143AC9" w:rsidP="00143AC9">
      <w:pPr>
        <w:pStyle w:val="Default"/>
        <w:rPr>
          <w:rFonts w:ascii="Arial" w:hAnsi="Arial" w:cs="Arial"/>
          <w:sz w:val="22"/>
          <w:szCs w:val="22"/>
        </w:rPr>
      </w:pPr>
    </w:p>
    <w:p w14:paraId="706FB6BA" w14:textId="271D461D" w:rsidR="00143AC9" w:rsidRPr="00F9241D" w:rsidRDefault="00143AC9" w:rsidP="00143AC9">
      <w:pPr>
        <w:pStyle w:val="Default"/>
        <w:numPr>
          <w:ilvl w:val="0"/>
          <w:numId w:val="18"/>
        </w:numPr>
        <w:rPr>
          <w:rFonts w:ascii="Arial" w:hAnsi="Arial" w:cs="Arial"/>
          <w:sz w:val="20"/>
          <w:szCs w:val="20"/>
        </w:rPr>
      </w:pPr>
      <w:r w:rsidRPr="00F9241D">
        <w:rPr>
          <w:rFonts w:ascii="Arial" w:hAnsi="Arial" w:cs="Arial"/>
          <w:sz w:val="22"/>
          <w:szCs w:val="22"/>
        </w:rPr>
        <w:t>There should be no surviving children from this relationship including adopted children but excluding fostered children. There should be no children from previous relationships. There is an explicit and recorded assessment that the social circumstances of the family unit have been considered within the context of the assessment of the welfare of the child.</w:t>
      </w:r>
    </w:p>
    <w:p w14:paraId="29178DB8" w14:textId="77777777" w:rsidR="00143AC9" w:rsidRPr="00F9241D" w:rsidRDefault="00143AC9" w:rsidP="00143AC9">
      <w:pPr>
        <w:pStyle w:val="Default"/>
        <w:ind w:left="720"/>
        <w:rPr>
          <w:rFonts w:ascii="Arial" w:hAnsi="Arial" w:cs="Arial"/>
          <w:sz w:val="20"/>
          <w:szCs w:val="20"/>
        </w:rPr>
      </w:pPr>
    </w:p>
    <w:p w14:paraId="6C0D5D4A" w14:textId="07A494C1" w:rsidR="00143AC9" w:rsidRPr="00F9241D" w:rsidRDefault="00143AC9" w:rsidP="00143AC9">
      <w:pPr>
        <w:pStyle w:val="Default"/>
        <w:numPr>
          <w:ilvl w:val="0"/>
          <w:numId w:val="18"/>
        </w:numPr>
        <w:rPr>
          <w:rFonts w:ascii="Arial" w:hAnsi="Arial" w:cs="Arial"/>
          <w:sz w:val="18"/>
          <w:szCs w:val="18"/>
        </w:rPr>
      </w:pPr>
      <w:r w:rsidRPr="00F9241D">
        <w:rPr>
          <w:rFonts w:ascii="Arial" w:hAnsi="Arial" w:cs="Arial"/>
          <w:sz w:val="22"/>
          <w:szCs w:val="22"/>
        </w:rPr>
        <w:t>The welfare of any resulting children is paramount. In order to take into account, the welfare of the child, the clinician should consider factors which are likely to cause serious physical, psychological or medical harm, either to the child to be born or to any existing children of the family. This is a requirement of the licencing body, Human Fertilisation and Embryology Authority (HFEA).</w:t>
      </w:r>
    </w:p>
    <w:p w14:paraId="4FEB5979" w14:textId="77777777" w:rsidR="00143AC9" w:rsidRPr="00F9241D" w:rsidRDefault="00143AC9" w:rsidP="00143AC9">
      <w:pPr>
        <w:pStyle w:val="Default"/>
        <w:rPr>
          <w:rFonts w:ascii="Arial" w:hAnsi="Arial" w:cs="Arial"/>
          <w:sz w:val="18"/>
          <w:szCs w:val="18"/>
        </w:rPr>
      </w:pPr>
    </w:p>
    <w:p w14:paraId="5B57BA3C" w14:textId="7C090153" w:rsidR="00143AC9" w:rsidRPr="00F9241D" w:rsidRDefault="00197899" w:rsidP="00143AC9">
      <w:pPr>
        <w:pStyle w:val="ListParagraph"/>
        <w:numPr>
          <w:ilvl w:val="0"/>
          <w:numId w:val="18"/>
        </w:numPr>
        <w:rPr>
          <w:rFonts w:ascii="Arial" w:hAnsi="Arial" w:cs="Arial"/>
        </w:rPr>
      </w:pPr>
      <w:r w:rsidRPr="00F9241D">
        <w:rPr>
          <w:rFonts w:ascii="Arial" w:hAnsi="Arial" w:cs="Arial"/>
        </w:rPr>
        <w:t xml:space="preserve">If any fertility treatment results in a </w:t>
      </w:r>
      <w:r w:rsidR="00FD29D4" w:rsidRPr="00F9241D">
        <w:rPr>
          <w:rFonts w:ascii="Arial" w:hAnsi="Arial" w:cs="Arial"/>
        </w:rPr>
        <w:t>surv</w:t>
      </w:r>
      <w:r w:rsidR="00216F86" w:rsidRPr="00F9241D">
        <w:rPr>
          <w:rFonts w:ascii="Arial" w:hAnsi="Arial" w:cs="Arial"/>
        </w:rPr>
        <w:t>iv</w:t>
      </w:r>
      <w:r w:rsidR="00FD29D4" w:rsidRPr="00F9241D">
        <w:rPr>
          <w:rFonts w:ascii="Arial" w:hAnsi="Arial" w:cs="Arial"/>
        </w:rPr>
        <w:t xml:space="preserve">ing </w:t>
      </w:r>
      <w:r w:rsidR="00143AC9" w:rsidRPr="00F9241D">
        <w:rPr>
          <w:rFonts w:ascii="Arial" w:hAnsi="Arial" w:cs="Arial"/>
        </w:rPr>
        <w:t>child,</w:t>
      </w:r>
      <w:r w:rsidRPr="00F9241D">
        <w:rPr>
          <w:rFonts w:ascii="Arial" w:hAnsi="Arial" w:cs="Arial"/>
        </w:rPr>
        <w:t xml:space="preserve"> then the couple will no longer be considered childless and will not be eligible for further NHS funded fertility treatments, including the implantation of any stored embryos. Any costs relating to the continued storage of the embryos beyond the first calendar year of the retrieval date is the responsibility of the couple.</w:t>
      </w:r>
    </w:p>
    <w:p w14:paraId="011D555D" w14:textId="77777777" w:rsidR="00143AC9" w:rsidRPr="00F9241D" w:rsidRDefault="00143AC9" w:rsidP="00143AC9">
      <w:pPr>
        <w:pStyle w:val="ListParagraph"/>
        <w:rPr>
          <w:rFonts w:ascii="Arial" w:hAnsi="Arial" w:cs="Arial"/>
        </w:rPr>
      </w:pPr>
    </w:p>
    <w:p w14:paraId="0084C8F0" w14:textId="35FF33C3" w:rsidR="00143AC9" w:rsidRPr="00F9241D" w:rsidRDefault="00143AC9" w:rsidP="00143AC9">
      <w:pPr>
        <w:pStyle w:val="ListParagraph"/>
        <w:numPr>
          <w:ilvl w:val="0"/>
          <w:numId w:val="18"/>
        </w:numPr>
        <w:rPr>
          <w:rFonts w:ascii="Arial" w:hAnsi="Arial" w:cs="Arial"/>
        </w:rPr>
      </w:pPr>
      <w:r w:rsidRPr="00F9241D">
        <w:rPr>
          <w:rFonts w:ascii="Arial" w:hAnsi="Arial" w:cs="Arial"/>
        </w:rPr>
        <w:t>Both partners must be confirmed non-smokers</w:t>
      </w:r>
    </w:p>
    <w:p w14:paraId="1266A24B" w14:textId="77777777" w:rsidR="00143AC9" w:rsidRPr="00F9241D" w:rsidRDefault="00143AC9" w:rsidP="00143AC9">
      <w:pPr>
        <w:pStyle w:val="ListParagraph"/>
        <w:rPr>
          <w:rFonts w:ascii="Arial" w:hAnsi="Arial" w:cs="Arial"/>
        </w:rPr>
      </w:pPr>
    </w:p>
    <w:p w14:paraId="1A7194D0" w14:textId="3003F2F6" w:rsidR="00143AC9" w:rsidRPr="00F9241D" w:rsidRDefault="00143AC9" w:rsidP="00143AC9">
      <w:pPr>
        <w:pStyle w:val="ListParagraph"/>
        <w:numPr>
          <w:ilvl w:val="0"/>
          <w:numId w:val="18"/>
        </w:numPr>
        <w:rPr>
          <w:rFonts w:ascii="Arial" w:hAnsi="Arial" w:cs="Arial"/>
        </w:rPr>
      </w:pPr>
      <w:r w:rsidRPr="00F9241D">
        <w:rPr>
          <w:rFonts w:ascii="Arial" w:hAnsi="Arial" w:cs="Arial"/>
        </w:rPr>
        <w:t>Written consent to treatment is required from both partners</w:t>
      </w:r>
    </w:p>
    <w:p w14:paraId="039EF325" w14:textId="77777777" w:rsidR="00143AC9" w:rsidRPr="00F9241D" w:rsidRDefault="00143AC9" w:rsidP="00143AC9">
      <w:pPr>
        <w:pStyle w:val="ListParagraph"/>
        <w:rPr>
          <w:rFonts w:ascii="Arial" w:hAnsi="Arial" w:cs="Arial"/>
        </w:rPr>
      </w:pPr>
    </w:p>
    <w:p w14:paraId="4E99DC7F" w14:textId="0D9107AC" w:rsidR="00F9241D" w:rsidRDefault="00143AC9" w:rsidP="009030D8">
      <w:pPr>
        <w:pStyle w:val="ListParagraph"/>
        <w:numPr>
          <w:ilvl w:val="0"/>
          <w:numId w:val="18"/>
        </w:numPr>
        <w:rPr>
          <w:rFonts w:ascii="Arial" w:hAnsi="Arial" w:cs="Arial"/>
        </w:rPr>
      </w:pPr>
      <w:r w:rsidRPr="00F9241D">
        <w:rPr>
          <w:rFonts w:ascii="Arial" w:hAnsi="Arial" w:cs="Arial"/>
        </w:rPr>
        <w:t>Neither partner has been sterilised</w:t>
      </w:r>
    </w:p>
    <w:p w14:paraId="237B1CE4" w14:textId="77777777" w:rsidR="009030D8" w:rsidRPr="009030D8" w:rsidRDefault="009030D8" w:rsidP="009030D8">
      <w:pPr>
        <w:pStyle w:val="ListParagraph"/>
        <w:rPr>
          <w:rFonts w:ascii="Arial" w:hAnsi="Arial" w:cs="Arial"/>
        </w:rPr>
      </w:pPr>
    </w:p>
    <w:p w14:paraId="0FE01B11" w14:textId="77777777" w:rsidR="009030D8" w:rsidRPr="009030D8" w:rsidRDefault="009030D8" w:rsidP="009030D8">
      <w:pPr>
        <w:pStyle w:val="ListParagraph"/>
        <w:rPr>
          <w:rFonts w:ascii="Arial" w:hAnsi="Arial" w:cs="Arial"/>
        </w:rPr>
      </w:pPr>
    </w:p>
    <w:p w14:paraId="21F2CD10" w14:textId="3EF210B3" w:rsidR="00502B87" w:rsidRPr="00F9241D" w:rsidRDefault="00716436" w:rsidP="000155AE">
      <w:pPr>
        <w:pStyle w:val="ListParagraph"/>
        <w:numPr>
          <w:ilvl w:val="0"/>
          <w:numId w:val="15"/>
        </w:numPr>
        <w:rPr>
          <w:rFonts w:ascii="Arial" w:hAnsi="Arial" w:cs="Arial"/>
          <w:b/>
          <w:bCs/>
          <w:sz w:val="24"/>
          <w:szCs w:val="24"/>
        </w:rPr>
      </w:pPr>
      <w:r w:rsidRPr="00F9241D">
        <w:rPr>
          <w:rFonts w:ascii="Arial" w:hAnsi="Arial" w:cs="Arial"/>
          <w:b/>
          <w:bCs/>
          <w:sz w:val="24"/>
          <w:szCs w:val="24"/>
        </w:rPr>
        <w:t>Intrauterine Insemination (IUI) and Donor Insemination (DI)</w:t>
      </w:r>
    </w:p>
    <w:p w14:paraId="37368165" w14:textId="77777777" w:rsidR="008B6816" w:rsidRPr="00F9241D" w:rsidRDefault="008B6816" w:rsidP="004A2C5A">
      <w:pPr>
        <w:pStyle w:val="ListParagraph"/>
        <w:ind w:left="0"/>
        <w:rPr>
          <w:rFonts w:ascii="Arial" w:hAnsi="Arial" w:cs="Arial"/>
        </w:rPr>
      </w:pPr>
    </w:p>
    <w:p w14:paraId="2B531DD3" w14:textId="68950039" w:rsidR="004A2C5A" w:rsidRPr="00F9241D" w:rsidRDefault="004A2C5A" w:rsidP="004A2C5A">
      <w:pPr>
        <w:pStyle w:val="ListParagraph"/>
        <w:ind w:left="0"/>
        <w:rPr>
          <w:rFonts w:ascii="Arial" w:hAnsi="Arial" w:cs="Arial"/>
        </w:rPr>
      </w:pPr>
      <w:r w:rsidRPr="00F9241D">
        <w:rPr>
          <w:rFonts w:ascii="Arial" w:hAnsi="Arial" w:cs="Arial"/>
        </w:rPr>
        <w:t xml:space="preserve">IUI and DI are separate from IVF treatment; however, the couple may then access IVF treatment if appropriate. </w:t>
      </w:r>
    </w:p>
    <w:p w14:paraId="536B5B23" w14:textId="56415BED" w:rsidR="004452BB" w:rsidRPr="00F9241D" w:rsidRDefault="00910072" w:rsidP="004A2C5A">
      <w:pPr>
        <w:rPr>
          <w:rFonts w:ascii="Arial" w:hAnsi="Arial" w:cs="Arial"/>
        </w:rPr>
      </w:pPr>
      <w:r w:rsidRPr="00F9241D">
        <w:rPr>
          <w:rFonts w:ascii="Arial" w:hAnsi="Arial" w:cs="Arial"/>
        </w:rPr>
        <w:t>For the purposes of this policy:</w:t>
      </w:r>
    </w:p>
    <w:p w14:paraId="28ADF463" w14:textId="14BDE0F2" w:rsidR="00C33F44" w:rsidRPr="00F9241D" w:rsidRDefault="00C33F44" w:rsidP="004A2C5A">
      <w:pPr>
        <w:rPr>
          <w:rFonts w:ascii="Arial" w:hAnsi="Arial" w:cs="Arial"/>
        </w:rPr>
      </w:pPr>
      <w:r w:rsidRPr="00F9241D">
        <w:rPr>
          <w:rFonts w:ascii="Arial" w:hAnsi="Arial" w:cs="Arial"/>
          <w:b/>
          <w:bCs/>
        </w:rPr>
        <w:t>Donor insemination</w:t>
      </w:r>
      <w:r w:rsidRPr="00F9241D">
        <w:rPr>
          <w:rFonts w:ascii="Arial" w:hAnsi="Arial" w:cs="Arial"/>
        </w:rPr>
        <w:t xml:space="preserve"> </w:t>
      </w:r>
      <w:r w:rsidR="00201B49" w:rsidRPr="00F9241D">
        <w:rPr>
          <w:rFonts w:ascii="Arial" w:hAnsi="Arial" w:cs="Arial"/>
        </w:rPr>
        <w:t>is defined as t</w:t>
      </w:r>
      <w:r w:rsidRPr="00F9241D">
        <w:rPr>
          <w:rFonts w:ascii="Arial" w:hAnsi="Arial" w:cs="Arial"/>
        </w:rPr>
        <w:t>he placement of donor sperm into the vagina</w:t>
      </w:r>
      <w:r w:rsidR="00201B49" w:rsidRPr="00F9241D">
        <w:rPr>
          <w:rFonts w:ascii="Arial" w:hAnsi="Arial" w:cs="Arial"/>
        </w:rPr>
        <w:t xml:space="preserve"> </w:t>
      </w:r>
      <w:r w:rsidR="00DE39E7" w:rsidRPr="00F9241D">
        <w:rPr>
          <w:rFonts w:ascii="Arial" w:hAnsi="Arial" w:cs="Arial"/>
        </w:rPr>
        <w:t>or cervix and is not funded.</w:t>
      </w:r>
    </w:p>
    <w:p w14:paraId="087BC316" w14:textId="1EC30E3B" w:rsidR="004452BB" w:rsidRPr="00F9241D" w:rsidRDefault="004452BB" w:rsidP="004A2C5A">
      <w:pPr>
        <w:rPr>
          <w:rFonts w:ascii="Arial" w:hAnsi="Arial" w:cs="Arial"/>
        </w:rPr>
      </w:pPr>
      <w:r w:rsidRPr="00F9241D">
        <w:rPr>
          <w:rFonts w:ascii="Arial" w:hAnsi="Arial" w:cs="Arial"/>
          <w:b/>
          <w:bCs/>
        </w:rPr>
        <w:t>Intrauterine insemination</w:t>
      </w:r>
      <w:r w:rsidRPr="00F9241D">
        <w:rPr>
          <w:rFonts w:ascii="Arial" w:hAnsi="Arial" w:cs="Arial"/>
        </w:rPr>
        <w:t xml:space="preserve"> is defined as the </w:t>
      </w:r>
      <w:r w:rsidR="002258EA" w:rsidRPr="00F9241D">
        <w:rPr>
          <w:rFonts w:ascii="Arial" w:hAnsi="Arial" w:cs="Arial"/>
        </w:rPr>
        <w:t>c</w:t>
      </w:r>
      <w:r w:rsidRPr="00F9241D">
        <w:rPr>
          <w:rFonts w:ascii="Arial" w:hAnsi="Arial" w:cs="Arial"/>
        </w:rPr>
        <w:t>linical delivery of sperm into the uterine cavity</w:t>
      </w:r>
      <w:r w:rsidR="00652B24" w:rsidRPr="00F9241D">
        <w:rPr>
          <w:rFonts w:ascii="Arial" w:hAnsi="Arial" w:cs="Arial"/>
        </w:rPr>
        <w:t>.</w:t>
      </w:r>
    </w:p>
    <w:p w14:paraId="46A47A8C" w14:textId="7294FB30" w:rsidR="00502B87" w:rsidRPr="00F9241D" w:rsidRDefault="000A0477" w:rsidP="00C75A1D">
      <w:pPr>
        <w:rPr>
          <w:rFonts w:ascii="Arial" w:hAnsi="Arial" w:cs="Arial"/>
        </w:rPr>
      </w:pPr>
      <w:r w:rsidRPr="00F9241D">
        <w:rPr>
          <w:rFonts w:ascii="Arial" w:hAnsi="Arial" w:cs="Arial"/>
          <w:u w:val="single"/>
        </w:rPr>
        <w:t>I</w:t>
      </w:r>
      <w:r w:rsidR="00502B87" w:rsidRPr="00F9241D">
        <w:rPr>
          <w:rFonts w:ascii="Arial" w:hAnsi="Arial" w:cs="Arial"/>
          <w:u w:val="single"/>
        </w:rPr>
        <w:t>UI in same-sex relationships:</w:t>
      </w:r>
      <w:r w:rsidR="00502B87" w:rsidRPr="00F9241D">
        <w:rPr>
          <w:rFonts w:ascii="Arial" w:hAnsi="Arial" w:cs="Arial"/>
        </w:rPr>
        <w:t xml:space="preserve"> Up to 6 cycles of IUI </w:t>
      </w:r>
      <w:r w:rsidR="00BB7CDF" w:rsidRPr="00F9241D">
        <w:rPr>
          <w:rFonts w:ascii="Arial" w:hAnsi="Arial" w:cs="Arial"/>
        </w:rPr>
        <w:t xml:space="preserve">must be self- funded </w:t>
      </w:r>
      <w:r w:rsidR="00502B87" w:rsidRPr="00F9241D">
        <w:rPr>
          <w:rFonts w:ascii="Arial" w:hAnsi="Arial" w:cs="Arial"/>
        </w:rPr>
        <w:t>a treatment option for people in same-sex relationships, followed by further assisted conception if required</w:t>
      </w:r>
    </w:p>
    <w:p w14:paraId="68F11DBF" w14:textId="754D0042" w:rsidR="00502B87" w:rsidRPr="00F9241D" w:rsidRDefault="00502B87" w:rsidP="00502B87">
      <w:pPr>
        <w:rPr>
          <w:rFonts w:ascii="Arial" w:hAnsi="Arial" w:cs="Arial"/>
        </w:rPr>
      </w:pPr>
      <w:r w:rsidRPr="00F9241D">
        <w:rPr>
          <w:rFonts w:ascii="Arial" w:hAnsi="Arial" w:cs="Arial"/>
          <w:u w:val="single"/>
        </w:rPr>
        <w:t xml:space="preserve">People with unexplained infertility, mild </w:t>
      </w:r>
      <w:r w:rsidR="00537DBF" w:rsidRPr="00F9241D">
        <w:rPr>
          <w:rFonts w:ascii="Arial" w:hAnsi="Arial" w:cs="Arial"/>
          <w:u w:val="single"/>
        </w:rPr>
        <w:t>endometriosis,</w:t>
      </w:r>
      <w:r w:rsidRPr="00F9241D">
        <w:rPr>
          <w:rFonts w:ascii="Arial" w:hAnsi="Arial" w:cs="Arial"/>
          <w:u w:val="single"/>
        </w:rPr>
        <w:t xml:space="preserve"> or mild male factor infertility, who are having regular unprotected </w:t>
      </w:r>
      <w:r w:rsidR="00CF5870" w:rsidRPr="00F9241D">
        <w:rPr>
          <w:rFonts w:ascii="Arial" w:hAnsi="Arial" w:cs="Arial"/>
          <w:u w:val="single"/>
        </w:rPr>
        <w:t xml:space="preserve">vaginal </w:t>
      </w:r>
      <w:r w:rsidRPr="00F9241D">
        <w:rPr>
          <w:rFonts w:ascii="Arial" w:hAnsi="Arial" w:cs="Arial"/>
          <w:u w:val="single"/>
        </w:rPr>
        <w:t>sexual intercourse</w:t>
      </w:r>
      <w:r w:rsidRPr="00F9241D">
        <w:rPr>
          <w:rFonts w:ascii="Arial" w:hAnsi="Arial" w:cs="Arial"/>
        </w:rPr>
        <w:t>:</w:t>
      </w:r>
      <w:r w:rsidR="00973C07" w:rsidRPr="00F9241D">
        <w:rPr>
          <w:rFonts w:ascii="Arial" w:hAnsi="Arial" w:cs="Arial"/>
        </w:rPr>
        <w:t xml:space="preserve"> </w:t>
      </w:r>
      <w:r w:rsidRPr="00F9241D">
        <w:rPr>
          <w:rFonts w:ascii="Arial" w:hAnsi="Arial" w:cs="Arial"/>
        </w:rPr>
        <w:t xml:space="preserve"> IUI either with or without ovarian stimulation will not be funded routinely</w:t>
      </w:r>
      <w:r w:rsidR="00537DBF" w:rsidRPr="00F9241D">
        <w:rPr>
          <w:rFonts w:ascii="Arial" w:hAnsi="Arial" w:cs="Arial"/>
        </w:rPr>
        <w:t>;</w:t>
      </w:r>
      <w:r w:rsidRPr="00F9241D">
        <w:rPr>
          <w:rFonts w:ascii="Arial" w:hAnsi="Arial" w:cs="Arial"/>
        </w:rPr>
        <w:t xml:space="preserve"> </w:t>
      </w:r>
      <w:r w:rsidR="009A041C" w:rsidRPr="00F9241D">
        <w:rPr>
          <w:rFonts w:ascii="Arial" w:hAnsi="Arial" w:cs="Arial"/>
        </w:rPr>
        <w:t>instead,</w:t>
      </w:r>
      <w:r w:rsidRPr="00F9241D">
        <w:rPr>
          <w:rFonts w:ascii="Arial" w:hAnsi="Arial" w:cs="Arial"/>
        </w:rPr>
        <w:t xml:space="preserve"> couples</w:t>
      </w:r>
      <w:r w:rsidRPr="00F9241D">
        <w:rPr>
          <w:rFonts w:ascii="Arial" w:hAnsi="Arial" w:cs="Arial"/>
          <w:strike/>
        </w:rPr>
        <w:t xml:space="preserve"> </w:t>
      </w:r>
      <w:r w:rsidRPr="00F9241D">
        <w:rPr>
          <w:rFonts w:ascii="Arial" w:hAnsi="Arial" w:cs="Arial"/>
        </w:rPr>
        <w:t>should try to conceive for a total of 2 years (this can include up to 1 year before their fertility investigations) before IVF will be considered.  Couples must meet all criteria as defined in this policy.</w:t>
      </w:r>
    </w:p>
    <w:p w14:paraId="03693560" w14:textId="3F60FF05" w:rsidR="00DD3249" w:rsidRPr="00F9241D" w:rsidRDefault="00FB61D6" w:rsidP="00FF631B">
      <w:pPr>
        <w:rPr>
          <w:rFonts w:ascii="Arial" w:hAnsi="Arial" w:cs="Arial"/>
          <w:sz w:val="24"/>
          <w:szCs w:val="24"/>
        </w:rPr>
      </w:pPr>
      <w:r w:rsidRPr="00F9241D">
        <w:rPr>
          <w:rFonts w:ascii="Arial" w:hAnsi="Arial" w:cs="Arial"/>
          <w:b/>
          <w:bCs/>
          <w:sz w:val="24"/>
          <w:szCs w:val="24"/>
        </w:rPr>
        <w:t>3</w:t>
      </w:r>
      <w:r w:rsidR="00723D4F" w:rsidRPr="00F9241D">
        <w:rPr>
          <w:rFonts w:ascii="Arial" w:hAnsi="Arial" w:cs="Arial"/>
          <w:b/>
          <w:bCs/>
          <w:sz w:val="24"/>
          <w:szCs w:val="24"/>
        </w:rPr>
        <w:t>.1</w:t>
      </w:r>
      <w:r w:rsidR="00723D4F" w:rsidRPr="00F9241D">
        <w:rPr>
          <w:rFonts w:ascii="Arial" w:hAnsi="Arial" w:cs="Arial"/>
          <w:b/>
          <w:bCs/>
          <w:sz w:val="24"/>
          <w:szCs w:val="24"/>
        </w:rPr>
        <w:tab/>
      </w:r>
      <w:r w:rsidR="009B5284" w:rsidRPr="00F9241D">
        <w:rPr>
          <w:rFonts w:ascii="Arial" w:hAnsi="Arial" w:cs="Arial"/>
          <w:b/>
          <w:bCs/>
          <w:sz w:val="24"/>
          <w:szCs w:val="24"/>
        </w:rPr>
        <w:t>Donor Sperm</w:t>
      </w:r>
      <w:r w:rsidR="009B5284" w:rsidRPr="00F9241D">
        <w:rPr>
          <w:rFonts w:ascii="Arial" w:hAnsi="Arial" w:cs="Arial"/>
          <w:sz w:val="24"/>
          <w:szCs w:val="24"/>
        </w:rPr>
        <w:t xml:space="preserve"> </w:t>
      </w:r>
    </w:p>
    <w:p w14:paraId="7AB65057" w14:textId="77777777" w:rsidR="00C11E98" w:rsidRPr="00F9241D" w:rsidRDefault="00C11E98" w:rsidP="00FF631B">
      <w:pPr>
        <w:rPr>
          <w:rFonts w:ascii="Arial" w:hAnsi="Arial" w:cs="Arial"/>
        </w:rPr>
      </w:pPr>
      <w:r w:rsidRPr="00F9241D">
        <w:rPr>
          <w:rFonts w:ascii="Arial" w:hAnsi="Arial" w:cs="Arial"/>
        </w:rPr>
        <w:t xml:space="preserve">The availability of donor sperm is currently limited in the UK. The patient may be able to provide a sperm donor, alternatively patients who require donor sperm will be placed on the waiting list for an initial period of 3 years, after which they will be reviewed to assess whether the fertility policy eligibility criteria are still met. </w:t>
      </w:r>
    </w:p>
    <w:p w14:paraId="62D6540A" w14:textId="3F350CEC" w:rsidR="00C11E98" w:rsidRPr="00F9241D" w:rsidRDefault="00C11E98" w:rsidP="00DE6B81">
      <w:pPr>
        <w:rPr>
          <w:rFonts w:ascii="Arial" w:hAnsi="Arial" w:cs="Arial"/>
        </w:rPr>
      </w:pPr>
      <w:r w:rsidRPr="00F9241D">
        <w:rPr>
          <w:rFonts w:ascii="Arial" w:hAnsi="Arial" w:cs="Arial"/>
        </w:rPr>
        <w:t>The ICB will fund the use of up to a maximum of one batch of donor sperm. If either of the couple exceeds the age criteria prior to donor sperm becoming available, they will no longer be eligible for treatment.</w:t>
      </w:r>
    </w:p>
    <w:p w14:paraId="563F8A30" w14:textId="0289AE01" w:rsidR="00F81E51" w:rsidRPr="00F9241D" w:rsidRDefault="00DE6B81" w:rsidP="00FF631B">
      <w:pPr>
        <w:rPr>
          <w:rFonts w:ascii="Arial" w:hAnsi="Arial" w:cs="Arial"/>
          <w:b/>
          <w:bCs/>
          <w:sz w:val="24"/>
          <w:szCs w:val="24"/>
        </w:rPr>
      </w:pPr>
      <w:r w:rsidRPr="00F9241D">
        <w:rPr>
          <w:rFonts w:ascii="Arial" w:hAnsi="Arial" w:cs="Arial"/>
          <w:b/>
          <w:bCs/>
          <w:sz w:val="24"/>
          <w:szCs w:val="24"/>
        </w:rPr>
        <w:t>3</w:t>
      </w:r>
      <w:r w:rsidR="47B37949" w:rsidRPr="00F9241D">
        <w:rPr>
          <w:rFonts w:ascii="Arial" w:hAnsi="Arial" w:cs="Arial"/>
          <w:b/>
          <w:bCs/>
          <w:sz w:val="24"/>
          <w:szCs w:val="24"/>
        </w:rPr>
        <w:t>.</w:t>
      </w:r>
      <w:r w:rsidR="005B539F" w:rsidRPr="00F9241D">
        <w:rPr>
          <w:rFonts w:ascii="Arial" w:hAnsi="Arial" w:cs="Arial"/>
          <w:b/>
          <w:bCs/>
          <w:sz w:val="24"/>
          <w:szCs w:val="24"/>
        </w:rPr>
        <w:t>2</w:t>
      </w:r>
      <w:r w:rsidRPr="00F9241D">
        <w:rPr>
          <w:rFonts w:ascii="Arial" w:hAnsi="Arial" w:cs="Arial"/>
          <w:b/>
          <w:bCs/>
          <w:sz w:val="24"/>
          <w:szCs w:val="24"/>
        </w:rPr>
        <w:tab/>
      </w:r>
      <w:r w:rsidR="00F81E51" w:rsidRPr="00F9241D">
        <w:rPr>
          <w:rFonts w:ascii="Arial" w:hAnsi="Arial" w:cs="Arial"/>
          <w:b/>
          <w:bCs/>
          <w:sz w:val="24"/>
          <w:szCs w:val="24"/>
        </w:rPr>
        <w:t xml:space="preserve">Donor Eggs </w:t>
      </w:r>
    </w:p>
    <w:p w14:paraId="1E1C59A5" w14:textId="77777777" w:rsidR="00C11E98" w:rsidRPr="00F9241D" w:rsidRDefault="00C11E98" w:rsidP="00FF631B">
      <w:pPr>
        <w:rPr>
          <w:rFonts w:ascii="Arial" w:hAnsi="Arial" w:cs="Arial"/>
        </w:rPr>
      </w:pPr>
      <w:r w:rsidRPr="00F9241D">
        <w:rPr>
          <w:rFonts w:ascii="Arial" w:hAnsi="Arial" w:cs="Arial"/>
        </w:rPr>
        <w:t xml:space="preserve">Patients are eligible for donor eggs if they have undergone premature ovarian failure (amenorrhoea &gt;6 months and a raised FSH &gt;25) due to an identifiable pathological or iatrogenic cause before the age of 40 years. </w:t>
      </w:r>
    </w:p>
    <w:p w14:paraId="76938634" w14:textId="7D6FED3D" w:rsidR="00C11E98" w:rsidRPr="00F9241D" w:rsidRDefault="00C11E98" w:rsidP="00FF631B">
      <w:pPr>
        <w:rPr>
          <w:rFonts w:ascii="Arial" w:hAnsi="Arial" w:cs="Arial"/>
        </w:rPr>
      </w:pPr>
      <w:r w:rsidRPr="00F9241D">
        <w:rPr>
          <w:rFonts w:ascii="Arial" w:hAnsi="Arial" w:cs="Arial"/>
        </w:rPr>
        <w:t>Unfortunately, the availability of donor eggs remains severely limited in the UK. The patient may be able to provide an egg donor; alternatively, the patient will be placed on the waiting list for an initial period of 3 years, after which they will be reviewed to assess whether the fertility policy eligibility criteria are still met. The ICB will fund the use of up to a maximum of six donor eggs. If either of the couple exceeds the age criteria prior to a donor egg becoming available, they will no longer be eligible for treatment.</w:t>
      </w:r>
    </w:p>
    <w:p w14:paraId="3F0C0BE0" w14:textId="2A15403B" w:rsidR="00DE2ADD" w:rsidRPr="000155AE" w:rsidRDefault="00406DFD" w:rsidP="000155AE">
      <w:pPr>
        <w:pStyle w:val="ListParagraph"/>
        <w:numPr>
          <w:ilvl w:val="0"/>
          <w:numId w:val="15"/>
        </w:numPr>
        <w:rPr>
          <w:rFonts w:ascii="Arial" w:hAnsi="Arial" w:cs="Arial"/>
          <w:b/>
          <w:bCs/>
          <w:sz w:val="24"/>
          <w:szCs w:val="24"/>
        </w:rPr>
      </w:pPr>
      <w:r w:rsidRPr="000155AE">
        <w:rPr>
          <w:rFonts w:ascii="Arial" w:hAnsi="Arial" w:cs="Arial"/>
          <w:b/>
          <w:bCs/>
          <w:sz w:val="24"/>
          <w:szCs w:val="24"/>
        </w:rPr>
        <w:t xml:space="preserve">Intracytoplasmic sperm injection ICSI </w:t>
      </w:r>
    </w:p>
    <w:p w14:paraId="22BAD7DA" w14:textId="6F714088" w:rsidR="00C11E98" w:rsidRPr="00F9241D" w:rsidRDefault="00C11E98" w:rsidP="00FF631B">
      <w:pPr>
        <w:rPr>
          <w:rFonts w:ascii="Arial" w:hAnsi="Arial" w:cs="Arial"/>
        </w:rPr>
      </w:pPr>
      <w:r w:rsidRPr="00F9241D">
        <w:rPr>
          <w:rFonts w:ascii="Arial" w:hAnsi="Arial" w:cs="Arial"/>
        </w:rPr>
        <w:t>For some Patients, their sperm are not capable of fertilising eggs in the usual way. If this is the case, they and their partner may be offered a procedure called intracytoplasmic sperm injection (ICSI), in which a single sperm is injected directly into an egg. Patients should only be offered ICSI if:</w:t>
      </w:r>
    </w:p>
    <w:p w14:paraId="1E7BCEE8" w14:textId="6995F409" w:rsidR="00C11E98" w:rsidRPr="00F9241D" w:rsidRDefault="00C11E98" w:rsidP="00FF631B">
      <w:pPr>
        <w:pStyle w:val="ListParagraph"/>
        <w:numPr>
          <w:ilvl w:val="0"/>
          <w:numId w:val="27"/>
        </w:numPr>
        <w:rPr>
          <w:rFonts w:ascii="Arial" w:hAnsi="Arial" w:cs="Arial"/>
        </w:rPr>
      </w:pPr>
      <w:r w:rsidRPr="00F9241D">
        <w:rPr>
          <w:rFonts w:ascii="Arial" w:hAnsi="Arial" w:cs="Arial"/>
        </w:rPr>
        <w:t xml:space="preserve">there are few sperm in their semen, or they are of poor quality, </w:t>
      </w:r>
      <w:r w:rsidR="009030D8">
        <w:rPr>
          <w:rFonts w:ascii="Arial" w:hAnsi="Arial" w:cs="Arial"/>
        </w:rPr>
        <w:t>OR</w:t>
      </w:r>
      <w:r w:rsidRPr="00F9241D">
        <w:rPr>
          <w:rFonts w:ascii="Arial" w:hAnsi="Arial" w:cs="Arial"/>
        </w:rPr>
        <w:t>.</w:t>
      </w:r>
    </w:p>
    <w:p w14:paraId="0F17E041" w14:textId="77777777" w:rsidR="00C11E98" w:rsidRPr="00F9241D" w:rsidRDefault="00C11E98" w:rsidP="00C11E98">
      <w:pPr>
        <w:pStyle w:val="ListParagraph"/>
        <w:ind w:left="825"/>
        <w:rPr>
          <w:rFonts w:ascii="Arial" w:hAnsi="Arial" w:cs="Arial"/>
        </w:rPr>
      </w:pPr>
    </w:p>
    <w:p w14:paraId="52B8ABFF" w14:textId="4A3BDC29" w:rsidR="00C11E98" w:rsidRPr="00F9241D" w:rsidRDefault="00C11E98" w:rsidP="00FF631B">
      <w:pPr>
        <w:pStyle w:val="ListParagraph"/>
        <w:numPr>
          <w:ilvl w:val="0"/>
          <w:numId w:val="27"/>
        </w:numPr>
        <w:rPr>
          <w:rFonts w:ascii="Arial" w:hAnsi="Arial" w:cs="Arial"/>
        </w:rPr>
      </w:pPr>
      <w:r w:rsidRPr="00F9241D">
        <w:rPr>
          <w:rFonts w:ascii="Arial" w:hAnsi="Arial" w:cs="Arial"/>
        </w:rPr>
        <w:t xml:space="preserve">there are no sperm in their semen (either because of a blockage or another cause) but there are sperm in their testes which can be recovered surgically, </w:t>
      </w:r>
      <w:r w:rsidR="009030D8">
        <w:rPr>
          <w:rFonts w:ascii="Arial" w:hAnsi="Arial" w:cs="Arial"/>
        </w:rPr>
        <w:t>OR</w:t>
      </w:r>
      <w:r w:rsidRPr="00F9241D">
        <w:rPr>
          <w:rFonts w:ascii="Arial" w:hAnsi="Arial" w:cs="Arial"/>
        </w:rPr>
        <w:t>.</w:t>
      </w:r>
    </w:p>
    <w:p w14:paraId="11AB3C97" w14:textId="77777777" w:rsidR="00C11E98" w:rsidRPr="00F9241D" w:rsidRDefault="00C11E98" w:rsidP="00C11E98">
      <w:pPr>
        <w:pStyle w:val="ListParagraph"/>
        <w:rPr>
          <w:rFonts w:ascii="Arial" w:hAnsi="Arial" w:cs="Arial"/>
        </w:rPr>
      </w:pPr>
    </w:p>
    <w:p w14:paraId="45C98723" w14:textId="4B8BF166" w:rsidR="00C11E98" w:rsidRPr="00F9241D" w:rsidRDefault="00C11E98" w:rsidP="00FF631B">
      <w:pPr>
        <w:pStyle w:val="ListParagraph"/>
        <w:numPr>
          <w:ilvl w:val="0"/>
          <w:numId w:val="27"/>
        </w:numPr>
        <w:rPr>
          <w:rFonts w:ascii="Arial" w:hAnsi="Arial" w:cs="Arial"/>
        </w:rPr>
      </w:pPr>
      <w:r w:rsidRPr="00F9241D">
        <w:rPr>
          <w:rFonts w:ascii="Arial" w:hAnsi="Arial" w:cs="Arial"/>
        </w:rPr>
        <w:t xml:space="preserve">they have already tried IVF but there was poor or no fertilisation of the eggs. In these situations, </w:t>
      </w:r>
    </w:p>
    <w:p w14:paraId="05C65095" w14:textId="66C5A308" w:rsidR="00C11E98" w:rsidRPr="00F9241D" w:rsidRDefault="00C11E98" w:rsidP="00FF631B">
      <w:pPr>
        <w:rPr>
          <w:rFonts w:ascii="Arial" w:hAnsi="Arial" w:cs="Arial"/>
        </w:rPr>
      </w:pPr>
      <w:r w:rsidRPr="00F9241D">
        <w:rPr>
          <w:rFonts w:ascii="Arial" w:hAnsi="Arial" w:cs="Arial"/>
        </w:rPr>
        <w:t>ICSI increases the chance of fertilising eggs compared with IVF used on its own. However, it does not make any difference as to whether this will lead to a successful pregnancy. If a man/ person assigned male at birth is unable to ejaculate, it is possible to obtain their sperm using surgical sperm recovery (this procedure is not covered by this policy). They should be offered the chance to freeze some of their sperm for possible use at a later date.</w:t>
      </w:r>
    </w:p>
    <w:p w14:paraId="15306771" w14:textId="5F79BC1E" w:rsidR="00093728" w:rsidRPr="000155AE" w:rsidRDefault="00093728" w:rsidP="000155AE">
      <w:pPr>
        <w:pStyle w:val="ListParagraph"/>
        <w:numPr>
          <w:ilvl w:val="0"/>
          <w:numId w:val="15"/>
        </w:numPr>
        <w:rPr>
          <w:rFonts w:ascii="Arial" w:hAnsi="Arial" w:cs="Arial"/>
          <w:b/>
          <w:bCs/>
        </w:rPr>
      </w:pPr>
      <w:r w:rsidRPr="000155AE">
        <w:rPr>
          <w:rFonts w:ascii="Arial" w:hAnsi="Arial" w:cs="Arial"/>
          <w:b/>
          <w:bCs/>
        </w:rPr>
        <w:t xml:space="preserve">Gametes and Embryo Storage </w:t>
      </w:r>
    </w:p>
    <w:p w14:paraId="385BEE0A" w14:textId="77777777" w:rsidR="00C11E98" w:rsidRPr="00F9241D" w:rsidRDefault="00C11E98" w:rsidP="00FF631B">
      <w:pPr>
        <w:rPr>
          <w:rFonts w:ascii="Arial" w:hAnsi="Arial" w:cs="Arial"/>
        </w:rPr>
      </w:pPr>
      <w:r w:rsidRPr="00F9241D">
        <w:rPr>
          <w:rFonts w:ascii="Arial" w:hAnsi="Arial" w:cs="Arial"/>
        </w:rPr>
        <w:t xml:space="preserve">The cost of egg and sperm storage will be included in the funding of treatment for which it is required, to be commissioned in accordance with this policy and the funding policy of the ICB Storage will be funded by the ICB for a maximum of 3 years or until four embryo transfers have been undertaken or until 6 months post successful live birth, whichever is the shorter. Following this period continued storage may be self-funded. </w:t>
      </w:r>
    </w:p>
    <w:p w14:paraId="3D83F3C4" w14:textId="77777777" w:rsidR="00C11E98" w:rsidRPr="00F9241D" w:rsidRDefault="00C11E98" w:rsidP="00FF631B">
      <w:pPr>
        <w:rPr>
          <w:rFonts w:ascii="Arial" w:hAnsi="Arial" w:cs="Arial"/>
        </w:rPr>
      </w:pPr>
      <w:r w:rsidRPr="00F9241D">
        <w:rPr>
          <w:rFonts w:ascii="Arial" w:hAnsi="Arial" w:cs="Arial"/>
        </w:rPr>
        <w:t xml:space="preserve">Patients should be advised at the start of treatment that this is the level of service available on the NHS and following this period continued storage will need to be funded by themselves or allowed to perish. </w:t>
      </w:r>
    </w:p>
    <w:p w14:paraId="2860CBDC" w14:textId="77777777" w:rsidR="000155AE" w:rsidRDefault="00C11E98" w:rsidP="000155AE">
      <w:pPr>
        <w:rPr>
          <w:rFonts w:ascii="Arial" w:hAnsi="Arial" w:cs="Arial"/>
        </w:rPr>
      </w:pPr>
      <w:r w:rsidRPr="00F9241D">
        <w:rPr>
          <w:rFonts w:ascii="Arial" w:hAnsi="Arial" w:cs="Arial"/>
        </w:rPr>
        <w:t>Any embryo storage funded privately prior to the implementation of this policy will remain privately funded.</w:t>
      </w:r>
    </w:p>
    <w:p w14:paraId="0E8C351E" w14:textId="3FBE7593" w:rsidR="00FF631B" w:rsidRPr="000155AE" w:rsidRDefault="00FF631B" w:rsidP="000155AE">
      <w:pPr>
        <w:pStyle w:val="ListParagraph"/>
        <w:numPr>
          <w:ilvl w:val="0"/>
          <w:numId w:val="15"/>
        </w:numPr>
        <w:rPr>
          <w:rFonts w:ascii="Arial" w:hAnsi="Arial" w:cs="Arial"/>
          <w:b/>
          <w:bCs/>
        </w:rPr>
      </w:pPr>
      <w:r w:rsidRPr="000155AE">
        <w:rPr>
          <w:rFonts w:ascii="Arial" w:hAnsi="Arial" w:cs="Arial"/>
          <w:b/>
          <w:bCs/>
          <w:sz w:val="24"/>
          <w:szCs w:val="24"/>
        </w:rPr>
        <w:t>In-Vitro Fertilisation (IVF)</w:t>
      </w:r>
    </w:p>
    <w:p w14:paraId="4A829A3B" w14:textId="1998E806" w:rsidR="00A94D2A" w:rsidRPr="000155AE" w:rsidRDefault="00A94D2A" w:rsidP="000155AE">
      <w:pPr>
        <w:spacing w:after="0"/>
        <w:rPr>
          <w:rFonts w:ascii="Arial" w:hAnsi="Arial" w:cs="Arial"/>
          <w:b/>
          <w:bCs/>
        </w:rPr>
      </w:pPr>
      <w:r w:rsidRPr="000155AE">
        <w:rPr>
          <w:rFonts w:ascii="Arial" w:hAnsi="Arial" w:cs="Arial"/>
          <w:b/>
          <w:bCs/>
        </w:rPr>
        <w:t xml:space="preserve">Women </w:t>
      </w:r>
      <w:r w:rsidR="005922F6" w:rsidRPr="000155AE">
        <w:rPr>
          <w:rFonts w:ascii="Arial" w:hAnsi="Arial" w:cs="Arial"/>
          <w:b/>
          <w:bCs/>
        </w:rPr>
        <w:t>before their 40</w:t>
      </w:r>
      <w:r w:rsidR="00C356A8" w:rsidRPr="000155AE">
        <w:rPr>
          <w:rFonts w:ascii="Arial" w:hAnsi="Arial" w:cs="Arial"/>
          <w:b/>
          <w:bCs/>
        </w:rPr>
        <w:t>th</w:t>
      </w:r>
      <w:r w:rsidR="005922F6" w:rsidRPr="000155AE">
        <w:rPr>
          <w:rFonts w:ascii="Arial" w:hAnsi="Arial" w:cs="Arial"/>
          <w:b/>
          <w:bCs/>
        </w:rPr>
        <w:t xml:space="preserve"> birthday</w:t>
      </w:r>
    </w:p>
    <w:p w14:paraId="590D4C5C" w14:textId="77777777" w:rsidR="00F9241D" w:rsidRPr="00F9241D" w:rsidRDefault="00F9241D" w:rsidP="004D796A">
      <w:pPr>
        <w:spacing w:after="0"/>
        <w:rPr>
          <w:rFonts w:ascii="Arial" w:hAnsi="Arial" w:cs="Arial"/>
          <w:b/>
          <w:bCs/>
          <w:sz w:val="24"/>
          <w:szCs w:val="24"/>
        </w:rPr>
      </w:pPr>
    </w:p>
    <w:p w14:paraId="3B833250" w14:textId="31D7DE60" w:rsidR="00A94D2A" w:rsidRPr="00F9241D" w:rsidRDefault="00473692" w:rsidP="004D796A">
      <w:pPr>
        <w:spacing w:after="0"/>
        <w:rPr>
          <w:rFonts w:ascii="Arial" w:hAnsi="Arial" w:cs="Arial"/>
        </w:rPr>
      </w:pPr>
      <w:r w:rsidRPr="00F9241D">
        <w:rPr>
          <w:rFonts w:ascii="Arial" w:hAnsi="Arial" w:cs="Arial"/>
        </w:rPr>
        <w:t>A woman</w:t>
      </w:r>
      <w:r w:rsidR="009030D8">
        <w:rPr>
          <w:rFonts w:ascii="Arial" w:hAnsi="Arial" w:cs="Arial"/>
        </w:rPr>
        <w:t xml:space="preserve"> or person assigned female</w:t>
      </w:r>
      <w:r w:rsidRPr="00F9241D">
        <w:rPr>
          <w:rFonts w:ascii="Arial" w:hAnsi="Arial" w:cs="Arial"/>
        </w:rPr>
        <w:t xml:space="preserve"> from her </w:t>
      </w:r>
      <w:r w:rsidR="00F655C3">
        <w:rPr>
          <w:rFonts w:ascii="Arial" w:hAnsi="Arial" w:cs="Arial"/>
        </w:rPr>
        <w:t>23rd</w:t>
      </w:r>
      <w:r w:rsidRPr="00F9241D">
        <w:rPr>
          <w:rFonts w:ascii="Arial" w:hAnsi="Arial" w:cs="Arial"/>
        </w:rPr>
        <w:t xml:space="preserve"> birthday but before her 40</w:t>
      </w:r>
      <w:r w:rsidRPr="00F9241D">
        <w:rPr>
          <w:rFonts w:ascii="Arial" w:hAnsi="Arial" w:cs="Arial"/>
          <w:vertAlign w:val="superscript"/>
        </w:rPr>
        <w:t>th</w:t>
      </w:r>
      <w:r w:rsidRPr="00F9241D">
        <w:rPr>
          <w:rFonts w:ascii="Arial" w:hAnsi="Arial" w:cs="Arial"/>
        </w:rPr>
        <w:t xml:space="preserve"> birthday</w:t>
      </w:r>
      <w:r w:rsidR="002800D0" w:rsidRPr="00F9241D">
        <w:rPr>
          <w:rFonts w:ascii="Arial" w:hAnsi="Arial" w:cs="Arial"/>
        </w:rPr>
        <w:t xml:space="preserve"> </w:t>
      </w:r>
      <w:r w:rsidR="00717230" w:rsidRPr="00F9241D">
        <w:rPr>
          <w:rFonts w:ascii="Arial" w:hAnsi="Arial" w:cs="Arial"/>
        </w:rPr>
        <w:t xml:space="preserve">will be funded for a </w:t>
      </w:r>
      <w:r w:rsidR="00717230" w:rsidRPr="009030D8">
        <w:rPr>
          <w:rFonts w:ascii="Arial" w:hAnsi="Arial" w:cs="Arial"/>
          <w:u w:val="single"/>
        </w:rPr>
        <w:t>maximum of 4 embryo transfers (fresh and frozen) obtained from a maximum of 2 cycles</w:t>
      </w:r>
      <w:r w:rsidR="00717230" w:rsidRPr="00F9241D">
        <w:rPr>
          <w:rFonts w:ascii="Arial" w:hAnsi="Arial" w:cs="Arial"/>
        </w:rPr>
        <w:t xml:space="preserve"> of IVF, with or without ICSI, which includes any abandoned/cancelled cycles (as defined)</w:t>
      </w:r>
      <w:r w:rsidR="00A94D2A" w:rsidRPr="00F9241D">
        <w:rPr>
          <w:rFonts w:ascii="Arial" w:hAnsi="Arial" w:cs="Arial"/>
        </w:rPr>
        <w:t xml:space="preserve"> if: </w:t>
      </w:r>
    </w:p>
    <w:p w14:paraId="2B48C3B4" w14:textId="77777777" w:rsidR="00C11E98" w:rsidRPr="00F9241D" w:rsidRDefault="00C11E98" w:rsidP="004D796A">
      <w:pPr>
        <w:spacing w:after="0"/>
        <w:rPr>
          <w:rFonts w:ascii="Arial" w:hAnsi="Arial" w:cs="Arial"/>
        </w:rPr>
      </w:pPr>
    </w:p>
    <w:p w14:paraId="37AE511C" w14:textId="3D0A8C1D" w:rsidR="00594A41" w:rsidRPr="00F9241D" w:rsidRDefault="000D1B04" w:rsidP="00594A41">
      <w:pPr>
        <w:pStyle w:val="ListParagraph"/>
        <w:numPr>
          <w:ilvl w:val="0"/>
          <w:numId w:val="25"/>
        </w:numPr>
        <w:spacing w:after="0"/>
        <w:rPr>
          <w:rFonts w:ascii="Arial" w:hAnsi="Arial" w:cs="Arial"/>
        </w:rPr>
      </w:pPr>
      <w:r w:rsidRPr="00F9241D">
        <w:rPr>
          <w:rFonts w:ascii="Arial" w:hAnsi="Arial" w:cs="Arial"/>
        </w:rPr>
        <w:t>they have a diagnosed cause of infertility</w:t>
      </w:r>
    </w:p>
    <w:p w14:paraId="58ADFC9D" w14:textId="798AAE29" w:rsidR="001066DC" w:rsidRPr="00F9241D" w:rsidRDefault="001066DC" w:rsidP="001066DC">
      <w:pPr>
        <w:spacing w:after="0"/>
        <w:ind w:left="360"/>
        <w:rPr>
          <w:rFonts w:ascii="Arial" w:hAnsi="Arial" w:cs="Arial"/>
        </w:rPr>
      </w:pPr>
      <w:r w:rsidRPr="00F9241D">
        <w:rPr>
          <w:rFonts w:ascii="Arial" w:hAnsi="Arial" w:cs="Arial"/>
        </w:rPr>
        <w:t>OR</w:t>
      </w:r>
    </w:p>
    <w:p w14:paraId="6A227851" w14:textId="696DE31A" w:rsidR="00A94D2A" w:rsidRPr="00F9241D" w:rsidRDefault="00A94D2A" w:rsidP="0012688F">
      <w:pPr>
        <w:pStyle w:val="ListParagraph"/>
        <w:numPr>
          <w:ilvl w:val="0"/>
          <w:numId w:val="23"/>
        </w:numPr>
        <w:spacing w:after="0"/>
        <w:rPr>
          <w:rFonts w:ascii="Arial" w:hAnsi="Arial" w:cs="Arial"/>
        </w:rPr>
      </w:pPr>
      <w:r w:rsidRPr="00F9241D">
        <w:rPr>
          <w:rFonts w:ascii="Arial" w:hAnsi="Arial" w:cs="Arial"/>
        </w:rPr>
        <w:t xml:space="preserve">they have been trying to get pregnant through regular unprotected sexual intercourse for a total of two (2) years </w:t>
      </w:r>
    </w:p>
    <w:p w14:paraId="4EAC1A07" w14:textId="2F5AA3D2" w:rsidR="00D57062" w:rsidRPr="00F9241D" w:rsidRDefault="00D57062" w:rsidP="00D57062">
      <w:pPr>
        <w:spacing w:after="0"/>
        <w:ind w:left="360"/>
        <w:rPr>
          <w:rFonts w:ascii="Arial" w:hAnsi="Arial" w:cs="Arial"/>
        </w:rPr>
      </w:pPr>
      <w:r w:rsidRPr="00F9241D">
        <w:rPr>
          <w:rFonts w:ascii="Arial" w:hAnsi="Arial" w:cs="Arial"/>
        </w:rPr>
        <w:t>OR</w:t>
      </w:r>
    </w:p>
    <w:p w14:paraId="137BA529" w14:textId="1AD6676F" w:rsidR="00C11E98" w:rsidRPr="00F9241D" w:rsidRDefault="00C11E98" w:rsidP="0012688F">
      <w:pPr>
        <w:pStyle w:val="ListParagraph"/>
        <w:numPr>
          <w:ilvl w:val="0"/>
          <w:numId w:val="23"/>
        </w:numPr>
        <w:spacing w:after="0"/>
        <w:rPr>
          <w:rFonts w:ascii="Arial" w:hAnsi="Arial" w:cs="Arial"/>
        </w:rPr>
      </w:pPr>
      <w:r w:rsidRPr="00F9241D">
        <w:rPr>
          <w:rFonts w:ascii="Arial" w:hAnsi="Arial" w:cs="Arial"/>
        </w:rPr>
        <w:t>they are using artificial insemination to conceive and have not become pregnant after six (6) cycles of intrauterine insemination</w:t>
      </w:r>
    </w:p>
    <w:p w14:paraId="106BCB48" w14:textId="77777777" w:rsidR="00865E49" w:rsidRPr="00F9241D" w:rsidRDefault="00865E49" w:rsidP="00865E49">
      <w:pPr>
        <w:spacing w:after="0"/>
        <w:ind w:left="360"/>
        <w:rPr>
          <w:rFonts w:ascii="Arial" w:hAnsi="Arial" w:cs="Arial"/>
        </w:rPr>
      </w:pPr>
      <w:r w:rsidRPr="00F9241D">
        <w:rPr>
          <w:rFonts w:ascii="Arial" w:hAnsi="Arial" w:cs="Arial"/>
        </w:rPr>
        <w:t>AND</w:t>
      </w:r>
    </w:p>
    <w:p w14:paraId="74E80B94" w14:textId="5195BCA4" w:rsidR="00A94D2A" w:rsidRPr="00F9241D" w:rsidRDefault="00865E49" w:rsidP="008A4408">
      <w:pPr>
        <w:pStyle w:val="ListParagraph"/>
        <w:numPr>
          <w:ilvl w:val="0"/>
          <w:numId w:val="24"/>
        </w:numPr>
        <w:rPr>
          <w:rFonts w:ascii="Arial" w:hAnsi="Arial" w:cs="Arial"/>
        </w:rPr>
      </w:pPr>
      <w:r w:rsidRPr="00F9241D">
        <w:rPr>
          <w:rFonts w:ascii="Arial" w:hAnsi="Arial" w:cs="Arial"/>
        </w:rPr>
        <w:t>there is no evidence of low ovarian reserve (defined as FSH 9 IU/l or more (using Leeds assay); OR antral follicle count of 4 or less; OR AMH of 5 pmol/l or</w:t>
      </w:r>
      <w:r w:rsidR="00042585" w:rsidRPr="00F9241D">
        <w:rPr>
          <w:rFonts w:ascii="Arial" w:hAnsi="Arial" w:cs="Arial"/>
        </w:rPr>
        <w:t xml:space="preserve"> </w:t>
      </w:r>
      <w:r w:rsidRPr="00F9241D">
        <w:rPr>
          <w:rFonts w:ascii="Arial" w:hAnsi="Arial" w:cs="Arial"/>
        </w:rPr>
        <w:t xml:space="preserve">less </w:t>
      </w:r>
    </w:p>
    <w:p w14:paraId="4B6592AA" w14:textId="1A09DB24" w:rsidR="00DE2F96" w:rsidRPr="000155AE" w:rsidRDefault="00DE2F96" w:rsidP="00DE2F96">
      <w:pPr>
        <w:spacing w:after="0"/>
        <w:rPr>
          <w:rFonts w:ascii="Arial" w:hAnsi="Arial" w:cs="Arial"/>
          <w:b/>
          <w:bCs/>
        </w:rPr>
      </w:pPr>
      <w:r w:rsidRPr="000155AE">
        <w:rPr>
          <w:rFonts w:ascii="Arial" w:hAnsi="Arial" w:cs="Arial"/>
          <w:b/>
          <w:bCs/>
        </w:rPr>
        <w:t>Women and people assigned female at birth before their 43rd birthday.</w:t>
      </w:r>
    </w:p>
    <w:p w14:paraId="28D91875" w14:textId="77777777" w:rsidR="00DE2F96" w:rsidRPr="00F9241D" w:rsidRDefault="00DE2F96" w:rsidP="00DE2F96">
      <w:pPr>
        <w:spacing w:after="0"/>
        <w:rPr>
          <w:rFonts w:ascii="Arial" w:hAnsi="Arial" w:cs="Arial"/>
          <w:b/>
          <w:bCs/>
        </w:rPr>
      </w:pPr>
    </w:p>
    <w:p w14:paraId="2FF0255D" w14:textId="4412FB34" w:rsidR="00DE2F96" w:rsidRPr="00F9241D" w:rsidRDefault="00DE2F96" w:rsidP="00FC455D">
      <w:pPr>
        <w:rPr>
          <w:rFonts w:ascii="Arial" w:hAnsi="Arial" w:cs="Arial"/>
          <w:b/>
          <w:bCs/>
        </w:rPr>
      </w:pPr>
      <w:r w:rsidRPr="00F9241D">
        <w:rPr>
          <w:rFonts w:ascii="Arial" w:hAnsi="Arial" w:cs="Arial"/>
        </w:rPr>
        <w:t xml:space="preserve">A woman or person assigned female at birth from their 40th birthday but before their </w:t>
      </w:r>
      <w:r w:rsidR="0057020C">
        <w:rPr>
          <w:rFonts w:ascii="Arial" w:hAnsi="Arial" w:cs="Arial"/>
        </w:rPr>
        <w:t>43rd</w:t>
      </w:r>
      <w:r w:rsidRPr="00F9241D">
        <w:rPr>
          <w:rFonts w:ascii="Arial" w:hAnsi="Arial" w:cs="Arial"/>
        </w:rPr>
        <w:t xml:space="preserve"> birthday will be funded a </w:t>
      </w:r>
      <w:r w:rsidRPr="00F655C3">
        <w:rPr>
          <w:rFonts w:ascii="Arial" w:hAnsi="Arial" w:cs="Arial"/>
          <w:u w:val="single"/>
        </w:rPr>
        <w:t>maximum of two (2) embryo transfers (fresh and frozen) obtained from a maximum of one (1) cycle of IVF</w:t>
      </w:r>
      <w:r w:rsidRPr="00F9241D">
        <w:rPr>
          <w:rFonts w:ascii="Arial" w:hAnsi="Arial" w:cs="Arial"/>
        </w:rPr>
        <w:t>, with or without ICSI, which includes any abandoned/cancelled cycles (as defined) if all of the following apply:</w:t>
      </w:r>
    </w:p>
    <w:p w14:paraId="6F616CEB" w14:textId="003674ED" w:rsidR="003A520D" w:rsidRPr="00F9241D" w:rsidRDefault="003A520D" w:rsidP="00DE2F96">
      <w:pPr>
        <w:pStyle w:val="ListParagraph"/>
        <w:numPr>
          <w:ilvl w:val="0"/>
          <w:numId w:val="24"/>
        </w:numPr>
        <w:rPr>
          <w:rFonts w:ascii="Arial" w:hAnsi="Arial" w:cs="Arial"/>
        </w:rPr>
      </w:pPr>
      <w:r w:rsidRPr="00F9241D">
        <w:rPr>
          <w:rFonts w:ascii="Arial" w:hAnsi="Arial" w:cs="Arial"/>
        </w:rPr>
        <w:t>they have a diagnosed cause of infertility</w:t>
      </w:r>
    </w:p>
    <w:p w14:paraId="5FE31932" w14:textId="0E57ABE6" w:rsidR="003A520D" w:rsidRPr="00F9241D" w:rsidRDefault="003A520D" w:rsidP="003A520D">
      <w:pPr>
        <w:spacing w:after="0"/>
        <w:ind w:left="360"/>
        <w:rPr>
          <w:rFonts w:ascii="Arial" w:hAnsi="Arial" w:cs="Arial"/>
        </w:rPr>
      </w:pPr>
      <w:r w:rsidRPr="00F9241D">
        <w:rPr>
          <w:rFonts w:ascii="Arial" w:hAnsi="Arial" w:cs="Arial"/>
        </w:rPr>
        <w:t>OR</w:t>
      </w:r>
    </w:p>
    <w:p w14:paraId="0CC5F8A2" w14:textId="68F583CB" w:rsidR="00DE2F96" w:rsidRPr="00F9241D" w:rsidRDefault="00DE2F96" w:rsidP="0012688F">
      <w:pPr>
        <w:pStyle w:val="ListParagraph"/>
        <w:numPr>
          <w:ilvl w:val="0"/>
          <w:numId w:val="24"/>
        </w:numPr>
        <w:spacing w:after="0"/>
        <w:rPr>
          <w:rFonts w:ascii="Arial" w:hAnsi="Arial" w:cs="Arial"/>
        </w:rPr>
      </w:pPr>
      <w:r w:rsidRPr="00F9241D">
        <w:rPr>
          <w:rFonts w:ascii="Arial" w:hAnsi="Arial" w:cs="Arial"/>
        </w:rPr>
        <w:t>they have been trying to get pregnant through regular unprotected sexual intercourse for a total of one (1) year</w:t>
      </w:r>
    </w:p>
    <w:p w14:paraId="6F8E7734" w14:textId="69815284" w:rsidR="00F13913" w:rsidRPr="00F9241D" w:rsidRDefault="00F81CCA" w:rsidP="00F81CCA">
      <w:pPr>
        <w:spacing w:after="0"/>
        <w:ind w:left="360"/>
        <w:rPr>
          <w:rFonts w:ascii="Arial" w:hAnsi="Arial" w:cs="Arial"/>
        </w:rPr>
      </w:pPr>
      <w:r w:rsidRPr="00F9241D">
        <w:rPr>
          <w:rFonts w:ascii="Arial" w:hAnsi="Arial" w:cs="Arial"/>
        </w:rPr>
        <w:t>OR</w:t>
      </w:r>
    </w:p>
    <w:p w14:paraId="4E99CC65" w14:textId="417AD00F" w:rsidR="00DE2F96" w:rsidRPr="00F9241D" w:rsidRDefault="00F655C3" w:rsidP="0012688F">
      <w:pPr>
        <w:pStyle w:val="ListParagraph"/>
        <w:numPr>
          <w:ilvl w:val="0"/>
          <w:numId w:val="24"/>
        </w:numPr>
        <w:spacing w:after="0"/>
        <w:rPr>
          <w:rFonts w:ascii="Arial" w:hAnsi="Arial" w:cs="Arial"/>
        </w:rPr>
      </w:pPr>
      <w:r>
        <w:rPr>
          <w:rFonts w:ascii="Arial" w:hAnsi="Arial" w:cs="Arial"/>
        </w:rPr>
        <w:t>f</w:t>
      </w:r>
      <w:r w:rsidR="00DE2F96" w:rsidRPr="00F9241D">
        <w:rPr>
          <w:rFonts w:ascii="Arial" w:hAnsi="Arial" w:cs="Arial"/>
        </w:rPr>
        <w:t>or same sex couples they have not become pregnant after six (6) cycles of intrauterine insemination.</w:t>
      </w:r>
    </w:p>
    <w:p w14:paraId="0F4768A8" w14:textId="0DC6DC25" w:rsidR="00F81CCA" w:rsidRPr="00F9241D" w:rsidRDefault="00F81CCA" w:rsidP="00F81CCA">
      <w:pPr>
        <w:spacing w:after="0"/>
        <w:ind w:left="360"/>
        <w:rPr>
          <w:rFonts w:ascii="Arial" w:hAnsi="Arial" w:cs="Arial"/>
        </w:rPr>
      </w:pPr>
      <w:r w:rsidRPr="00F9241D">
        <w:rPr>
          <w:rFonts w:ascii="Arial" w:hAnsi="Arial" w:cs="Arial"/>
        </w:rPr>
        <w:t>AND</w:t>
      </w:r>
    </w:p>
    <w:p w14:paraId="0212D78D" w14:textId="4425D4F8" w:rsidR="00F13913" w:rsidRPr="00F9241D" w:rsidRDefault="00F13913" w:rsidP="00F13913">
      <w:pPr>
        <w:pStyle w:val="ListParagraph"/>
        <w:numPr>
          <w:ilvl w:val="0"/>
          <w:numId w:val="24"/>
        </w:numPr>
        <w:rPr>
          <w:rFonts w:ascii="Arial" w:hAnsi="Arial" w:cs="Arial"/>
        </w:rPr>
      </w:pPr>
      <w:r w:rsidRPr="00F9241D">
        <w:rPr>
          <w:rFonts w:ascii="Arial" w:hAnsi="Arial" w:cs="Arial"/>
        </w:rPr>
        <w:t>there is no evidence of low ovarian reserve (defined as FSH 9 IU/l or more (using Leeds assay); OR antral follicle count of 4 or less; OR AMH of 5 pmol/l or</w:t>
      </w:r>
      <w:r w:rsidR="003114AC" w:rsidRPr="00F9241D">
        <w:rPr>
          <w:rFonts w:ascii="Arial" w:hAnsi="Arial" w:cs="Arial"/>
        </w:rPr>
        <w:t xml:space="preserve"> </w:t>
      </w:r>
      <w:r w:rsidRPr="00F9241D">
        <w:rPr>
          <w:rFonts w:ascii="Arial" w:hAnsi="Arial" w:cs="Arial"/>
        </w:rPr>
        <w:t xml:space="preserve">less </w:t>
      </w:r>
    </w:p>
    <w:p w14:paraId="7A680263" w14:textId="77777777" w:rsidR="00DE2F96" w:rsidRPr="00F9241D" w:rsidRDefault="00DE2F96" w:rsidP="00DE2F96">
      <w:pPr>
        <w:pStyle w:val="ListParagraph"/>
        <w:rPr>
          <w:rFonts w:ascii="Arial" w:hAnsi="Arial" w:cs="Arial"/>
        </w:rPr>
      </w:pPr>
    </w:p>
    <w:p w14:paraId="5C6EEB14" w14:textId="2811062E" w:rsidR="00DE2F96" w:rsidRDefault="00F13913" w:rsidP="00DE2F96">
      <w:pPr>
        <w:pStyle w:val="ListParagraph"/>
        <w:numPr>
          <w:ilvl w:val="0"/>
          <w:numId w:val="24"/>
        </w:numPr>
        <w:rPr>
          <w:rFonts w:ascii="Arial" w:hAnsi="Arial" w:cs="Arial"/>
        </w:rPr>
      </w:pPr>
      <w:r w:rsidRPr="00F9241D">
        <w:rPr>
          <w:rFonts w:ascii="Arial" w:hAnsi="Arial" w:cs="Arial"/>
        </w:rPr>
        <w:t xml:space="preserve">there has been a discussion of the additional implications of IVF and pregnancy at this age </w:t>
      </w:r>
    </w:p>
    <w:p w14:paraId="3026EA14" w14:textId="77777777" w:rsidR="00537B7C" w:rsidRPr="00537B7C" w:rsidRDefault="00537B7C" w:rsidP="00537B7C">
      <w:pPr>
        <w:rPr>
          <w:rFonts w:ascii="Arial" w:hAnsi="Arial" w:cs="Arial"/>
        </w:rPr>
      </w:pPr>
    </w:p>
    <w:p w14:paraId="6AC0EE5E" w14:textId="27A880AD" w:rsidR="0091628E" w:rsidRPr="00537B7C" w:rsidRDefault="0040585E" w:rsidP="00537B7C">
      <w:pPr>
        <w:pStyle w:val="ListParagraph"/>
        <w:numPr>
          <w:ilvl w:val="0"/>
          <w:numId w:val="15"/>
        </w:numPr>
        <w:rPr>
          <w:rFonts w:ascii="Arial" w:hAnsi="Arial" w:cs="Arial"/>
          <w:b/>
          <w:bCs/>
          <w:sz w:val="24"/>
          <w:szCs w:val="24"/>
        </w:rPr>
      </w:pPr>
      <w:r w:rsidRPr="00537B7C">
        <w:rPr>
          <w:rFonts w:ascii="Arial" w:hAnsi="Arial" w:cs="Arial"/>
          <w:b/>
          <w:bCs/>
          <w:sz w:val="24"/>
          <w:szCs w:val="24"/>
        </w:rPr>
        <w:t xml:space="preserve">Outline </w:t>
      </w:r>
      <w:r w:rsidR="001D3D66" w:rsidRPr="00537B7C">
        <w:rPr>
          <w:rFonts w:ascii="Arial" w:hAnsi="Arial" w:cs="Arial"/>
          <w:b/>
          <w:bCs/>
          <w:sz w:val="24"/>
          <w:szCs w:val="24"/>
        </w:rPr>
        <w:t>of IVF cycle</w:t>
      </w:r>
    </w:p>
    <w:p w14:paraId="5275077B" w14:textId="77777777" w:rsidR="00DE2F96" w:rsidRPr="00F9241D" w:rsidRDefault="00DE2F96" w:rsidP="00D805A9">
      <w:pPr>
        <w:rPr>
          <w:rFonts w:ascii="Arial" w:hAnsi="Arial" w:cs="Arial"/>
        </w:rPr>
      </w:pPr>
      <w:r w:rsidRPr="00F9241D">
        <w:rPr>
          <w:rFonts w:ascii="Arial" w:hAnsi="Arial" w:cs="Arial"/>
        </w:rPr>
        <w:t xml:space="preserve">IVF involves four basic steps: ovarian stimulation, egg collection, insemination and finally embryo transfer. </w:t>
      </w:r>
    </w:p>
    <w:p w14:paraId="39B3A1AA" w14:textId="6EACEB33" w:rsidR="00DE2F96" w:rsidRPr="00F9241D" w:rsidRDefault="00DE2F96" w:rsidP="00D805A9">
      <w:pPr>
        <w:rPr>
          <w:rFonts w:ascii="Arial" w:hAnsi="Arial" w:cs="Arial"/>
        </w:rPr>
      </w:pPr>
      <w:r w:rsidRPr="00F9241D">
        <w:rPr>
          <w:rFonts w:ascii="Arial" w:hAnsi="Arial" w:cs="Arial"/>
        </w:rPr>
        <w:t>Under this policy, all stored and viable embryos from an IVF treatment cycle up to the maximum number of embryos according to age as defined must be used before a new IVF treatment cycle (stimulation/egg collection/insemination) will be funded. This includes embryos resulting from previously self-funded cycles. Where maximum number of embryos according to age have been transferred, no further IVF treatment cycles will be funded.</w:t>
      </w:r>
    </w:p>
    <w:p w14:paraId="142C775C" w14:textId="6DEBE79A" w:rsidR="00181005" w:rsidRPr="00F9241D" w:rsidRDefault="00537B7C" w:rsidP="001D6B5C">
      <w:pPr>
        <w:rPr>
          <w:rFonts w:ascii="Arial" w:hAnsi="Arial" w:cs="Arial"/>
          <w:b/>
          <w:bCs/>
          <w:sz w:val="24"/>
          <w:szCs w:val="24"/>
        </w:rPr>
      </w:pPr>
      <w:r>
        <w:rPr>
          <w:rFonts w:ascii="Arial" w:hAnsi="Arial" w:cs="Arial"/>
          <w:b/>
          <w:bCs/>
          <w:sz w:val="24"/>
          <w:szCs w:val="24"/>
        </w:rPr>
        <w:t xml:space="preserve">7.1 </w:t>
      </w:r>
      <w:r>
        <w:rPr>
          <w:rFonts w:ascii="Arial" w:hAnsi="Arial" w:cs="Arial"/>
          <w:b/>
          <w:bCs/>
          <w:sz w:val="24"/>
          <w:szCs w:val="24"/>
        </w:rPr>
        <w:tab/>
      </w:r>
      <w:r w:rsidR="00181005" w:rsidRPr="00F9241D">
        <w:rPr>
          <w:rFonts w:ascii="Arial" w:hAnsi="Arial" w:cs="Arial"/>
          <w:b/>
          <w:bCs/>
          <w:sz w:val="24"/>
          <w:szCs w:val="24"/>
        </w:rPr>
        <w:t>Frozen Embryo</w:t>
      </w:r>
    </w:p>
    <w:p w14:paraId="09E6C099" w14:textId="4C289B4A" w:rsidR="00181005" w:rsidRPr="00F9241D" w:rsidRDefault="00181005" w:rsidP="001D6B5C">
      <w:pPr>
        <w:rPr>
          <w:rFonts w:ascii="Arial" w:hAnsi="Arial" w:cs="Arial"/>
          <w:b/>
          <w:bCs/>
        </w:rPr>
      </w:pPr>
      <w:r w:rsidRPr="00F9241D">
        <w:rPr>
          <w:rFonts w:ascii="Arial" w:hAnsi="Arial" w:cs="Arial"/>
        </w:rPr>
        <w:t>Embryos that are not used during the fresh transfer should be quality graded using the UK NEQAS embryo morphology scheme and may be frozen for subsequent use.</w:t>
      </w:r>
    </w:p>
    <w:p w14:paraId="66DD631C" w14:textId="0906668D" w:rsidR="00783B2E" w:rsidRPr="00F9241D" w:rsidRDefault="00537B7C" w:rsidP="00783B2E">
      <w:pPr>
        <w:rPr>
          <w:rFonts w:ascii="Arial" w:hAnsi="Arial" w:cs="Arial"/>
          <w:b/>
          <w:bCs/>
          <w:sz w:val="24"/>
          <w:szCs w:val="24"/>
        </w:rPr>
      </w:pPr>
      <w:r>
        <w:rPr>
          <w:rFonts w:ascii="Arial" w:hAnsi="Arial" w:cs="Arial"/>
          <w:b/>
          <w:bCs/>
          <w:sz w:val="24"/>
          <w:szCs w:val="24"/>
        </w:rPr>
        <w:t>7.2</w:t>
      </w:r>
      <w:r>
        <w:rPr>
          <w:rFonts w:ascii="Arial" w:hAnsi="Arial" w:cs="Arial"/>
          <w:b/>
          <w:bCs/>
          <w:sz w:val="24"/>
          <w:szCs w:val="24"/>
        </w:rPr>
        <w:tab/>
      </w:r>
      <w:r w:rsidR="00783B2E" w:rsidRPr="00F9241D">
        <w:rPr>
          <w:rFonts w:ascii="Arial" w:hAnsi="Arial" w:cs="Arial"/>
          <w:b/>
          <w:bCs/>
          <w:sz w:val="24"/>
          <w:szCs w:val="24"/>
        </w:rPr>
        <w:t>Abandoned</w:t>
      </w:r>
      <w:r w:rsidR="002E61D4" w:rsidRPr="00F9241D">
        <w:rPr>
          <w:rFonts w:ascii="Arial" w:hAnsi="Arial" w:cs="Arial"/>
          <w:b/>
          <w:bCs/>
          <w:sz w:val="24"/>
          <w:szCs w:val="24"/>
        </w:rPr>
        <w:t>/Cancelled</w:t>
      </w:r>
      <w:r w:rsidR="00783B2E" w:rsidRPr="00F9241D">
        <w:rPr>
          <w:rFonts w:ascii="Arial" w:hAnsi="Arial" w:cs="Arial"/>
          <w:b/>
          <w:bCs/>
          <w:sz w:val="24"/>
          <w:szCs w:val="24"/>
        </w:rPr>
        <w:t xml:space="preserve"> Cycles </w:t>
      </w:r>
    </w:p>
    <w:p w14:paraId="5361755A" w14:textId="61EC9AE3" w:rsidR="00DE2F96" w:rsidRPr="00F9241D" w:rsidRDefault="00DE2F96" w:rsidP="00783B2E">
      <w:pPr>
        <w:rPr>
          <w:rFonts w:ascii="Arial" w:hAnsi="Arial" w:cs="Arial"/>
        </w:rPr>
      </w:pPr>
      <w:r w:rsidRPr="00F9241D">
        <w:rPr>
          <w:rFonts w:ascii="Arial" w:hAnsi="Arial" w:cs="Arial"/>
        </w:rPr>
        <w:t>An abandoned/cancelled IVF/ICSI cycle is defined as the failure of egg retrieval, usually due to lack of response (where less than three mature follicles are present) or excessive response to gonadotrophins; failure of fertilisation and failure of cleavage of embryos. Beyond this stage, a cycle will be counted as complete whether or not a transfer is attempted. If a cycle is commenced and ovarian response is poor, a clinical decision would need to be taken as to whether a further cycle should be attempted, or if the use of a donor egg may be considered for further IVF cycles</w:t>
      </w:r>
    </w:p>
    <w:p w14:paraId="0F6E0E27" w14:textId="3F36FB38" w:rsidR="001D6B5C" w:rsidRPr="00F9241D" w:rsidRDefault="00537B7C" w:rsidP="001D6B5C">
      <w:pPr>
        <w:rPr>
          <w:rFonts w:ascii="Arial" w:hAnsi="Arial" w:cs="Arial"/>
          <w:b/>
          <w:bCs/>
          <w:sz w:val="24"/>
          <w:szCs w:val="24"/>
        </w:rPr>
      </w:pPr>
      <w:r>
        <w:rPr>
          <w:rFonts w:ascii="Arial" w:hAnsi="Arial" w:cs="Arial"/>
          <w:b/>
          <w:bCs/>
          <w:sz w:val="24"/>
          <w:szCs w:val="24"/>
        </w:rPr>
        <w:t>7.3</w:t>
      </w:r>
      <w:r>
        <w:rPr>
          <w:rFonts w:ascii="Arial" w:hAnsi="Arial" w:cs="Arial"/>
          <w:b/>
          <w:bCs/>
          <w:sz w:val="24"/>
          <w:szCs w:val="24"/>
        </w:rPr>
        <w:tab/>
      </w:r>
      <w:r w:rsidR="00DE2F96" w:rsidRPr="00F9241D">
        <w:rPr>
          <w:rFonts w:ascii="Arial" w:hAnsi="Arial" w:cs="Arial"/>
          <w:b/>
          <w:bCs/>
          <w:sz w:val="24"/>
          <w:szCs w:val="24"/>
        </w:rPr>
        <w:t>Age of person intending to become pregnant</w:t>
      </w:r>
    </w:p>
    <w:p w14:paraId="76D201CB" w14:textId="1F8C985B" w:rsidR="00DE2F96" w:rsidRDefault="00DE2F96" w:rsidP="00C22001">
      <w:pPr>
        <w:rPr>
          <w:rFonts w:ascii="Arial" w:hAnsi="Arial" w:cs="Arial"/>
        </w:rPr>
      </w:pPr>
      <w:r w:rsidRPr="00F9241D">
        <w:rPr>
          <w:rFonts w:ascii="Arial" w:hAnsi="Arial" w:cs="Arial"/>
        </w:rPr>
        <w:t>Age as a criterion for access to fertility treatments is applied in line with the NICE Clinical Guideline on Fertility which is based on a comprehensive review of the relationship between age and the clinical effectiveness of fertility treatment. The patient intending to become pregnant must be between the ages of 23 – 42 years (as defined in this policy) to be eligible for NHS funding. No embryo transfers (fresh or frozen) will be funded on or after the patient’s 43rd birthday. Referrers should be mindful of the patient’s age at the point of referral and the age limit for new cycle.</w:t>
      </w:r>
    </w:p>
    <w:p w14:paraId="6FBDAAC8" w14:textId="5A4D9EAF" w:rsidR="00F655C3" w:rsidRDefault="00F655C3" w:rsidP="00C22001">
      <w:pPr>
        <w:rPr>
          <w:rFonts w:ascii="Arial" w:hAnsi="Arial" w:cs="Arial"/>
        </w:rPr>
      </w:pPr>
    </w:p>
    <w:p w14:paraId="3D325FB3" w14:textId="77777777" w:rsidR="00F655C3" w:rsidRPr="00F9241D" w:rsidRDefault="00F655C3" w:rsidP="00C22001">
      <w:pPr>
        <w:rPr>
          <w:rFonts w:ascii="Arial" w:hAnsi="Arial" w:cs="Arial"/>
        </w:rPr>
      </w:pPr>
    </w:p>
    <w:p w14:paraId="530E059B" w14:textId="193EAE04" w:rsidR="0091628E" w:rsidRPr="00F9241D" w:rsidRDefault="00537B7C" w:rsidP="00C22001">
      <w:pPr>
        <w:rPr>
          <w:rFonts w:ascii="Arial" w:hAnsi="Arial" w:cs="Arial"/>
          <w:b/>
          <w:bCs/>
          <w:sz w:val="24"/>
          <w:szCs w:val="24"/>
        </w:rPr>
      </w:pPr>
      <w:r>
        <w:rPr>
          <w:rFonts w:ascii="Arial" w:hAnsi="Arial" w:cs="Arial"/>
          <w:b/>
          <w:bCs/>
          <w:sz w:val="24"/>
          <w:szCs w:val="24"/>
        </w:rPr>
        <w:t xml:space="preserve">7.4 </w:t>
      </w:r>
      <w:r>
        <w:rPr>
          <w:rFonts w:ascii="Arial" w:hAnsi="Arial" w:cs="Arial"/>
          <w:b/>
          <w:bCs/>
          <w:sz w:val="24"/>
          <w:szCs w:val="24"/>
        </w:rPr>
        <w:tab/>
      </w:r>
      <w:r w:rsidR="00E20B04" w:rsidRPr="00F9241D">
        <w:rPr>
          <w:rFonts w:ascii="Arial" w:hAnsi="Arial" w:cs="Arial"/>
          <w:b/>
          <w:bCs/>
          <w:sz w:val="24"/>
          <w:szCs w:val="24"/>
        </w:rPr>
        <w:t>Number of cycles and embryo</w:t>
      </w:r>
      <w:r w:rsidR="009300D9" w:rsidRPr="00F9241D">
        <w:rPr>
          <w:rFonts w:ascii="Arial" w:hAnsi="Arial" w:cs="Arial"/>
          <w:b/>
          <w:bCs/>
          <w:sz w:val="24"/>
          <w:szCs w:val="24"/>
        </w:rPr>
        <w:t xml:space="preserve"> transfers</w:t>
      </w:r>
      <w:r w:rsidR="00E20B04" w:rsidRPr="00F9241D">
        <w:rPr>
          <w:rFonts w:ascii="Arial" w:hAnsi="Arial" w:cs="Arial"/>
          <w:b/>
          <w:bCs/>
          <w:sz w:val="24"/>
          <w:szCs w:val="24"/>
        </w:rPr>
        <w:t xml:space="preserve"> funded</w:t>
      </w:r>
    </w:p>
    <w:p w14:paraId="7C98E029" w14:textId="77777777" w:rsidR="00DE2F96" w:rsidRPr="00F9241D" w:rsidRDefault="00DE2F96" w:rsidP="00C22001">
      <w:pPr>
        <w:rPr>
          <w:rFonts w:ascii="Arial" w:hAnsi="Arial" w:cs="Arial"/>
        </w:rPr>
      </w:pPr>
      <w:r w:rsidRPr="00F9241D">
        <w:rPr>
          <w:rFonts w:ascii="Arial" w:hAnsi="Arial" w:cs="Arial"/>
        </w:rPr>
        <w:t xml:space="preserve">Women and people assigned female at birth from their 23rd birthday and before their 40th birthday will be funded for a </w:t>
      </w:r>
      <w:r w:rsidRPr="00F655C3">
        <w:rPr>
          <w:rFonts w:ascii="Arial" w:hAnsi="Arial" w:cs="Arial"/>
          <w:u w:val="single"/>
        </w:rPr>
        <w:t>maximum of 4 embryo transfers (fresh and frozen) obtained from a maximum of 2 cycles of IVF, with or without ICSI</w:t>
      </w:r>
      <w:r w:rsidRPr="00F9241D">
        <w:rPr>
          <w:rFonts w:ascii="Arial" w:hAnsi="Arial" w:cs="Arial"/>
        </w:rPr>
        <w:t>, which includes any abandoned/cancelled cycles. All viable embryos from each cycle must be used before a further cycle will be funded, and then only if the maximum of 4 embryo (fresh and frozen) transfers has not been exceeded.</w:t>
      </w:r>
    </w:p>
    <w:p w14:paraId="00E31C9E" w14:textId="77777777" w:rsidR="00DE2F96" w:rsidRPr="00F9241D" w:rsidRDefault="00DE2F96" w:rsidP="00C22001">
      <w:pPr>
        <w:rPr>
          <w:rFonts w:ascii="Arial" w:hAnsi="Arial" w:cs="Arial"/>
        </w:rPr>
      </w:pPr>
      <w:r w:rsidRPr="00F9241D">
        <w:rPr>
          <w:rFonts w:ascii="Arial" w:hAnsi="Arial" w:cs="Arial"/>
        </w:rPr>
        <w:t xml:space="preserve">Women and people assigned female at birth aged from their 40th birthday and before their 43rd birthday will be funded a </w:t>
      </w:r>
      <w:r w:rsidRPr="00F655C3">
        <w:rPr>
          <w:rFonts w:ascii="Arial" w:hAnsi="Arial" w:cs="Arial"/>
          <w:u w:val="single"/>
        </w:rPr>
        <w:t>maximum of two (2) embryo transfers (fresh and frozen) obtained from a maximum of one (1) cycle of IVF, with or without ICSI</w:t>
      </w:r>
      <w:r w:rsidRPr="00F9241D">
        <w:rPr>
          <w:rFonts w:ascii="Arial" w:hAnsi="Arial" w:cs="Arial"/>
        </w:rPr>
        <w:t>, which includes any abandoned/cancelled cycles.</w:t>
      </w:r>
    </w:p>
    <w:p w14:paraId="4076AFF1" w14:textId="210C6EC1" w:rsidR="00DE2F96" w:rsidRPr="00F9241D" w:rsidRDefault="00DE2F96" w:rsidP="00C22001">
      <w:pPr>
        <w:rPr>
          <w:rFonts w:ascii="Arial" w:hAnsi="Arial" w:cs="Arial"/>
        </w:rPr>
      </w:pPr>
      <w:r w:rsidRPr="00F9241D">
        <w:rPr>
          <w:rFonts w:ascii="Arial" w:hAnsi="Arial" w:cs="Arial"/>
        </w:rPr>
        <w:t>Where couples have previously self-funded a cycle then the couples must utilise any previously frozen embryos as part of the NHS funded embryo transfers, rather than undergo ovarian stimulation, egg retrieval and fertilisation again. Previous IVF cycles, whether self- or NHS-funded, will count towards the total cycles of IVF. No new cycle or embryo transfers will be funded after the patient’s 43rd birthday.</w:t>
      </w:r>
    </w:p>
    <w:p w14:paraId="5E1F5996" w14:textId="52A9AC0A" w:rsidR="00A21905" w:rsidRPr="00F9241D" w:rsidRDefault="00537B7C" w:rsidP="00093A0E">
      <w:pPr>
        <w:rPr>
          <w:rFonts w:ascii="Arial" w:hAnsi="Arial" w:cs="Arial"/>
          <w:b/>
          <w:bCs/>
          <w:sz w:val="24"/>
          <w:szCs w:val="24"/>
        </w:rPr>
      </w:pPr>
      <w:r>
        <w:rPr>
          <w:rFonts w:ascii="Arial" w:hAnsi="Arial" w:cs="Arial"/>
          <w:b/>
          <w:bCs/>
          <w:sz w:val="24"/>
          <w:szCs w:val="24"/>
        </w:rPr>
        <w:t>7.5</w:t>
      </w:r>
      <w:r>
        <w:rPr>
          <w:rFonts w:ascii="Arial" w:hAnsi="Arial" w:cs="Arial"/>
          <w:b/>
          <w:bCs/>
          <w:sz w:val="24"/>
          <w:szCs w:val="24"/>
        </w:rPr>
        <w:tab/>
      </w:r>
      <w:r w:rsidR="00463443" w:rsidRPr="00F9241D">
        <w:rPr>
          <w:rFonts w:ascii="Arial" w:hAnsi="Arial" w:cs="Arial"/>
          <w:b/>
          <w:bCs/>
          <w:sz w:val="24"/>
          <w:szCs w:val="24"/>
        </w:rPr>
        <w:t>Single Embryo Transfer</w:t>
      </w:r>
    </w:p>
    <w:p w14:paraId="71C475C5" w14:textId="77777777" w:rsidR="00DE2F96" w:rsidRPr="00F9241D" w:rsidRDefault="00DE2F96" w:rsidP="00093A0E">
      <w:pPr>
        <w:rPr>
          <w:rFonts w:ascii="Arial" w:hAnsi="Arial" w:cs="Arial"/>
        </w:rPr>
      </w:pPr>
      <w:r w:rsidRPr="00F9241D">
        <w:rPr>
          <w:rFonts w:ascii="Arial" w:hAnsi="Arial" w:cs="Arial"/>
        </w:rPr>
        <w:t xml:space="preserve">Fresh embryo(s) transfer to the uterus constitutes one transfer and each subsequent transfer to the uterus of frozen embryos would constitute another transfer. </w:t>
      </w:r>
    </w:p>
    <w:p w14:paraId="70F0316A" w14:textId="77777777" w:rsidR="00DE2F96" w:rsidRPr="00F9241D" w:rsidRDefault="00DE2F96" w:rsidP="00093A0E">
      <w:pPr>
        <w:rPr>
          <w:rFonts w:ascii="Arial" w:hAnsi="Arial" w:cs="Arial"/>
        </w:rPr>
      </w:pPr>
      <w:r w:rsidRPr="00F9241D">
        <w:rPr>
          <w:rFonts w:ascii="Arial" w:hAnsi="Arial" w:cs="Arial"/>
        </w:rPr>
        <w:t xml:space="preserve">Multiple births are associated with greater risk to mothers/ birthing partners and children and the HFEA therefore recommends that steps are taken by providers to minimize them. This is currently achieved by only transferring a single embryo for couples who are at high risk. </w:t>
      </w:r>
    </w:p>
    <w:p w14:paraId="4A2CF685" w14:textId="77777777" w:rsidR="00DE2F96" w:rsidRPr="00F9241D" w:rsidRDefault="00DE2F96" w:rsidP="00093A0E">
      <w:pPr>
        <w:rPr>
          <w:rFonts w:ascii="Arial" w:hAnsi="Arial" w:cs="Arial"/>
        </w:rPr>
      </w:pPr>
      <w:r w:rsidRPr="00F9241D">
        <w:rPr>
          <w:rFonts w:ascii="Arial" w:hAnsi="Arial" w:cs="Arial"/>
        </w:rPr>
        <w:t xml:space="preserve">We support the HFEA guidance on single embryo transfer. All providers are required to have a multiple births minimisation strategy. </w:t>
      </w:r>
    </w:p>
    <w:p w14:paraId="5D28B1AC" w14:textId="49A49676" w:rsidR="00DE2F96" w:rsidRPr="00F9241D" w:rsidRDefault="00DE2F96" w:rsidP="00093A0E">
      <w:pPr>
        <w:rPr>
          <w:rFonts w:ascii="Arial" w:hAnsi="Arial" w:cs="Arial"/>
        </w:rPr>
      </w:pPr>
      <w:r w:rsidRPr="00F9241D">
        <w:rPr>
          <w:rFonts w:ascii="Arial" w:hAnsi="Arial" w:cs="Arial"/>
        </w:rPr>
        <w:t>We commission ultrasound guided embryo transfer in line with NICE Fertility Guideline.</w:t>
      </w:r>
    </w:p>
    <w:p w14:paraId="6EF5338D" w14:textId="77777777" w:rsidR="00DE2F96" w:rsidRPr="00F9241D" w:rsidRDefault="00DE2F96" w:rsidP="00093A0E">
      <w:pPr>
        <w:rPr>
          <w:rFonts w:ascii="Arial" w:hAnsi="Arial" w:cs="Arial"/>
        </w:rPr>
      </w:pPr>
      <w:r w:rsidRPr="00F9241D">
        <w:rPr>
          <w:rFonts w:ascii="Arial" w:hAnsi="Arial" w:cs="Arial"/>
        </w:rPr>
        <w:t xml:space="preserve">Embryo transfer strategies: </w:t>
      </w:r>
    </w:p>
    <w:p w14:paraId="2BE7CA36" w14:textId="29E6AF02" w:rsidR="00DE2F96" w:rsidRPr="00F9241D" w:rsidRDefault="00DE2F96" w:rsidP="00DE2F96">
      <w:pPr>
        <w:pStyle w:val="ListParagraph"/>
        <w:numPr>
          <w:ilvl w:val="0"/>
          <w:numId w:val="28"/>
        </w:numPr>
        <w:rPr>
          <w:rFonts w:ascii="Arial" w:hAnsi="Arial" w:cs="Arial"/>
        </w:rPr>
      </w:pPr>
      <w:r w:rsidRPr="00F9241D">
        <w:rPr>
          <w:rFonts w:ascii="Arial" w:hAnsi="Arial" w:cs="Arial"/>
        </w:rPr>
        <w:t xml:space="preserve">For women and people assigned female at birth before their 37th birthday only one embryo or blastocyst to be transferred in the first cycle of IVF and for subsequent cycles only one embryo/blastocyst to be transferred unless no top-quality embryo/blastocyst available then no more than 2 embryos to be transferred </w:t>
      </w:r>
    </w:p>
    <w:p w14:paraId="11D49DEC" w14:textId="77777777" w:rsidR="00DE2F96" w:rsidRPr="00F9241D" w:rsidRDefault="00DE2F96" w:rsidP="00DE2F96">
      <w:pPr>
        <w:pStyle w:val="ListParagraph"/>
        <w:ind w:left="765"/>
        <w:rPr>
          <w:rFonts w:ascii="Arial" w:hAnsi="Arial" w:cs="Arial"/>
        </w:rPr>
      </w:pPr>
    </w:p>
    <w:p w14:paraId="3C133D9C" w14:textId="77777777" w:rsidR="00DE2F96" w:rsidRPr="00F9241D" w:rsidRDefault="00DE2F96" w:rsidP="00DE2F96">
      <w:pPr>
        <w:pStyle w:val="ListParagraph"/>
        <w:numPr>
          <w:ilvl w:val="0"/>
          <w:numId w:val="28"/>
        </w:numPr>
        <w:rPr>
          <w:rFonts w:ascii="Arial" w:hAnsi="Arial" w:cs="Arial"/>
        </w:rPr>
      </w:pPr>
      <w:r w:rsidRPr="00F9241D">
        <w:rPr>
          <w:rFonts w:ascii="Arial" w:hAnsi="Arial" w:cs="Arial"/>
        </w:rPr>
        <w:t xml:space="preserve">For women and people assigned female at birth from their 37th birthday and up to but not including their 39th birthday only one embryo/blastocyst to be transferred unless no top-quality embryo/blastocyst available then no more than 2 embryos to be transferred. </w:t>
      </w:r>
    </w:p>
    <w:p w14:paraId="492F63BC" w14:textId="77777777" w:rsidR="00DE2F96" w:rsidRPr="00F9241D" w:rsidRDefault="00DE2F96" w:rsidP="00DE2F96">
      <w:pPr>
        <w:pStyle w:val="ListParagraph"/>
        <w:rPr>
          <w:rFonts w:ascii="Arial" w:hAnsi="Arial" w:cs="Arial"/>
        </w:rPr>
      </w:pPr>
    </w:p>
    <w:p w14:paraId="244F9D81" w14:textId="77777777" w:rsidR="00DE2F96" w:rsidRPr="00F9241D" w:rsidRDefault="00DE2F96" w:rsidP="00DE2F96">
      <w:pPr>
        <w:pStyle w:val="ListParagraph"/>
        <w:numPr>
          <w:ilvl w:val="0"/>
          <w:numId w:val="28"/>
        </w:numPr>
        <w:rPr>
          <w:rFonts w:ascii="Arial" w:hAnsi="Arial" w:cs="Arial"/>
        </w:rPr>
      </w:pPr>
      <w:r w:rsidRPr="00F9241D">
        <w:rPr>
          <w:rFonts w:ascii="Arial" w:hAnsi="Arial" w:cs="Arial"/>
        </w:rPr>
        <w:t>For women and people assigned female at birth from their 40th birthday and up to but not including their 43rd birthday consider double embryo transfer.</w:t>
      </w:r>
    </w:p>
    <w:p w14:paraId="1D5A1816" w14:textId="77777777" w:rsidR="00DE2F96" w:rsidRPr="00F9241D" w:rsidRDefault="00DE2F96" w:rsidP="00DE2F96">
      <w:pPr>
        <w:pStyle w:val="ListParagraph"/>
        <w:rPr>
          <w:rFonts w:ascii="Arial" w:hAnsi="Arial" w:cs="Arial"/>
        </w:rPr>
      </w:pPr>
    </w:p>
    <w:p w14:paraId="79BC47C9" w14:textId="3B7CE635" w:rsidR="00537B7C" w:rsidRPr="00E061AB" w:rsidRDefault="00DE2F96" w:rsidP="00E061AB">
      <w:pPr>
        <w:pStyle w:val="ListParagraph"/>
        <w:numPr>
          <w:ilvl w:val="0"/>
          <w:numId w:val="28"/>
        </w:numPr>
        <w:rPr>
          <w:rFonts w:ascii="Arial" w:hAnsi="Arial" w:cs="Arial"/>
        </w:rPr>
      </w:pPr>
      <w:r w:rsidRPr="00F9241D">
        <w:rPr>
          <w:rFonts w:ascii="Arial" w:hAnsi="Arial" w:cs="Arial"/>
        </w:rPr>
        <w:t>No embryo transfers will be funded from their 43rd birthday.</w:t>
      </w:r>
    </w:p>
    <w:p w14:paraId="352579BE" w14:textId="77777777" w:rsidR="00537B7C" w:rsidRPr="00537B7C" w:rsidRDefault="00537B7C" w:rsidP="00537B7C">
      <w:pPr>
        <w:pStyle w:val="ListParagraph"/>
        <w:ind w:left="765"/>
        <w:rPr>
          <w:rFonts w:ascii="Arial" w:hAnsi="Arial" w:cs="Arial"/>
        </w:rPr>
      </w:pPr>
    </w:p>
    <w:p w14:paraId="608DB714" w14:textId="581F2843" w:rsidR="00FD2C17" w:rsidRPr="00537B7C" w:rsidRDefault="00FD2C17" w:rsidP="00537B7C">
      <w:pPr>
        <w:pStyle w:val="ListParagraph"/>
        <w:numPr>
          <w:ilvl w:val="0"/>
          <w:numId w:val="15"/>
        </w:numPr>
        <w:rPr>
          <w:rFonts w:ascii="Arial" w:hAnsi="Arial" w:cs="Arial"/>
          <w:b/>
          <w:bCs/>
          <w:sz w:val="24"/>
          <w:szCs w:val="24"/>
        </w:rPr>
      </w:pPr>
      <w:r w:rsidRPr="00537B7C">
        <w:rPr>
          <w:rFonts w:ascii="Arial" w:hAnsi="Arial" w:cs="Arial"/>
          <w:b/>
          <w:bCs/>
          <w:sz w:val="24"/>
          <w:szCs w:val="24"/>
        </w:rPr>
        <w:t xml:space="preserve">Surgical Sperm Recovery </w:t>
      </w:r>
    </w:p>
    <w:p w14:paraId="37B55E39" w14:textId="59C256FA" w:rsidR="00FD2C17" w:rsidRPr="00F9241D" w:rsidRDefault="00FD2C17" w:rsidP="2A5AAF0C">
      <w:pPr>
        <w:rPr>
          <w:rFonts w:ascii="Arial" w:hAnsi="Arial" w:cs="Arial"/>
        </w:rPr>
      </w:pPr>
      <w:r w:rsidRPr="00F9241D">
        <w:rPr>
          <w:rFonts w:ascii="Arial" w:hAnsi="Arial" w:cs="Arial"/>
        </w:rPr>
        <w:t>Surgical sperm retrieval methods included for service provision are</w:t>
      </w:r>
      <w:r w:rsidR="008042DA" w:rsidRPr="00F9241D">
        <w:rPr>
          <w:rFonts w:ascii="Arial" w:hAnsi="Arial" w:cs="Arial"/>
        </w:rPr>
        <w:t xml:space="preserve"> </w:t>
      </w:r>
      <w:r w:rsidRPr="00F9241D">
        <w:rPr>
          <w:rFonts w:ascii="Arial" w:hAnsi="Arial" w:cs="Arial"/>
        </w:rPr>
        <w:t xml:space="preserve">testicular sperm extraction (TESE) and percutaneous epididymal sperm aspiration (PESA). </w:t>
      </w:r>
    </w:p>
    <w:p w14:paraId="43EC7B7C" w14:textId="20825795" w:rsidR="00FD2C17" w:rsidRPr="00F9241D" w:rsidRDefault="00FD2C17" w:rsidP="2A5AAF0C">
      <w:pPr>
        <w:rPr>
          <w:rFonts w:ascii="Arial" w:hAnsi="Arial" w:cs="Arial"/>
        </w:rPr>
      </w:pPr>
      <w:r w:rsidRPr="00F9241D">
        <w:rPr>
          <w:rFonts w:ascii="Arial" w:hAnsi="Arial" w:cs="Arial"/>
        </w:rPr>
        <w:t xml:space="preserve">Micro surgical Sperm recovery is not routinely funded. </w:t>
      </w:r>
    </w:p>
    <w:p w14:paraId="5E16D770" w14:textId="3ADA1C0F" w:rsidR="006B2B63" w:rsidRPr="00F9241D" w:rsidRDefault="008042DA" w:rsidP="00D358D3">
      <w:pPr>
        <w:rPr>
          <w:rFonts w:ascii="Arial" w:hAnsi="Arial" w:cs="Arial"/>
        </w:rPr>
      </w:pPr>
      <w:r w:rsidRPr="00F9241D">
        <w:rPr>
          <w:rFonts w:ascii="Arial" w:hAnsi="Arial" w:cs="Arial"/>
        </w:rPr>
        <w:t>Surgical sperm recovery will not be funded for</w:t>
      </w:r>
      <w:r w:rsidR="00123891" w:rsidRPr="00F9241D">
        <w:rPr>
          <w:rFonts w:ascii="Arial" w:hAnsi="Arial" w:cs="Arial"/>
        </w:rPr>
        <w:t xml:space="preserve"> patients </w:t>
      </w:r>
      <w:r w:rsidR="00FD2C17" w:rsidRPr="00F9241D">
        <w:rPr>
          <w:rFonts w:ascii="Arial" w:hAnsi="Arial" w:cs="Arial"/>
        </w:rPr>
        <w:t>who have undergone a vasectomy.</w:t>
      </w:r>
    </w:p>
    <w:p w14:paraId="254911D2" w14:textId="4B7464A8" w:rsidR="00D358D3" w:rsidRPr="00537B7C" w:rsidRDefault="00D358D3" w:rsidP="00537B7C">
      <w:pPr>
        <w:pStyle w:val="ListParagraph"/>
        <w:numPr>
          <w:ilvl w:val="0"/>
          <w:numId w:val="15"/>
        </w:numPr>
        <w:rPr>
          <w:rFonts w:ascii="Arial" w:hAnsi="Arial" w:cs="Arial"/>
          <w:b/>
          <w:bCs/>
          <w:sz w:val="24"/>
          <w:szCs w:val="24"/>
        </w:rPr>
      </w:pPr>
      <w:r w:rsidRPr="00537B7C">
        <w:rPr>
          <w:rFonts w:ascii="Arial" w:hAnsi="Arial" w:cs="Arial"/>
          <w:b/>
          <w:bCs/>
          <w:sz w:val="24"/>
          <w:szCs w:val="24"/>
        </w:rPr>
        <w:t xml:space="preserve">Surrogacy </w:t>
      </w:r>
    </w:p>
    <w:p w14:paraId="05B76591" w14:textId="0FD42531" w:rsidR="00C34A0B" w:rsidRPr="00F9241D" w:rsidRDefault="00C34A0B" w:rsidP="2A5AAF0C">
      <w:pPr>
        <w:pStyle w:val="NormalWeb"/>
        <w:shd w:val="clear" w:color="auto" w:fill="FFFFFF" w:themeFill="background1"/>
        <w:spacing w:before="30" w:beforeAutospacing="0" w:after="180" w:afterAutospacing="0"/>
        <w:rPr>
          <w:rFonts w:ascii="Arial" w:eastAsiaTheme="minorEastAsia" w:hAnsi="Arial" w:cs="Arial"/>
          <w:sz w:val="22"/>
          <w:szCs w:val="22"/>
          <w:lang w:eastAsia="en-US"/>
        </w:rPr>
      </w:pPr>
      <w:r w:rsidRPr="00F9241D">
        <w:rPr>
          <w:rFonts w:ascii="Arial" w:eastAsiaTheme="minorEastAsia" w:hAnsi="Arial" w:cs="Arial"/>
          <w:sz w:val="22"/>
          <w:szCs w:val="22"/>
          <w:lang w:eastAsia="en-US"/>
        </w:rPr>
        <w:t xml:space="preserve">There are two types of </w:t>
      </w:r>
      <w:r w:rsidR="00D86909" w:rsidRPr="00F9241D">
        <w:rPr>
          <w:rFonts w:ascii="Arial" w:eastAsiaTheme="minorEastAsia" w:hAnsi="Arial" w:cs="Arial"/>
          <w:sz w:val="22"/>
          <w:szCs w:val="22"/>
          <w:lang w:eastAsia="en-US"/>
        </w:rPr>
        <w:t>surrogacies</w:t>
      </w:r>
      <w:r w:rsidRPr="00F9241D">
        <w:rPr>
          <w:rFonts w:ascii="Arial" w:eastAsiaTheme="minorEastAsia" w:hAnsi="Arial" w:cs="Arial"/>
          <w:sz w:val="22"/>
          <w:szCs w:val="22"/>
          <w:lang w:eastAsia="en-US"/>
        </w:rPr>
        <w:t>:</w:t>
      </w:r>
    </w:p>
    <w:p w14:paraId="67C0212C" w14:textId="77777777" w:rsidR="00C34A0B" w:rsidRPr="00F9241D" w:rsidRDefault="00C34A0B" w:rsidP="2A5AAF0C">
      <w:pPr>
        <w:pStyle w:val="NormalWeb"/>
        <w:shd w:val="clear" w:color="auto" w:fill="FFFFFF" w:themeFill="background1"/>
        <w:spacing w:before="0" w:beforeAutospacing="0" w:after="180" w:afterAutospacing="0"/>
        <w:rPr>
          <w:rFonts w:ascii="Arial" w:eastAsiaTheme="minorEastAsia" w:hAnsi="Arial" w:cs="Arial"/>
          <w:sz w:val="22"/>
          <w:szCs w:val="22"/>
          <w:lang w:eastAsia="en-US"/>
        </w:rPr>
      </w:pPr>
      <w:r w:rsidRPr="00F9241D">
        <w:rPr>
          <w:rFonts w:ascii="Arial" w:eastAsiaTheme="minorEastAsia" w:hAnsi="Arial" w:cs="Arial"/>
          <w:sz w:val="22"/>
          <w:szCs w:val="22"/>
          <w:lang w:eastAsia="en-US"/>
        </w:rPr>
        <w:t>Full surrogacy (also known as host or gestational surrogacy) is when the eggs of the intended mother or a donor are used and there is therefore no genetic connection between the baby and the surrogate.</w:t>
      </w:r>
    </w:p>
    <w:p w14:paraId="50C58959" w14:textId="77777777" w:rsidR="00C34A0B" w:rsidRPr="00F9241D" w:rsidRDefault="00C34A0B" w:rsidP="2A5AAF0C">
      <w:pPr>
        <w:pStyle w:val="NormalWeb"/>
        <w:shd w:val="clear" w:color="auto" w:fill="FFFFFF" w:themeFill="background1"/>
        <w:spacing w:before="0" w:beforeAutospacing="0" w:after="180" w:afterAutospacing="0"/>
        <w:rPr>
          <w:rFonts w:ascii="Arial" w:eastAsiaTheme="minorEastAsia" w:hAnsi="Arial" w:cs="Arial"/>
          <w:sz w:val="22"/>
          <w:szCs w:val="22"/>
          <w:lang w:eastAsia="en-US"/>
        </w:rPr>
      </w:pPr>
      <w:r w:rsidRPr="00F9241D">
        <w:rPr>
          <w:rFonts w:ascii="Arial" w:eastAsiaTheme="minorEastAsia" w:hAnsi="Arial" w:cs="Arial"/>
          <w:sz w:val="22"/>
          <w:szCs w:val="22"/>
          <w:lang w:eastAsia="en-US"/>
        </w:rPr>
        <w:t>Partial surrogacy (also known as straight or traditional surrogacy) involves the surrogate’s egg being fertilised with the sperm of the intended father. If you go down this route, we recommend you have treatment at a licensed UK fertility clinic.</w:t>
      </w:r>
    </w:p>
    <w:p w14:paraId="71A9F01D" w14:textId="64D5BECE" w:rsidR="00D358D3" w:rsidRPr="00F9241D" w:rsidRDefault="002A5182" w:rsidP="00D358D3">
      <w:pPr>
        <w:rPr>
          <w:rFonts w:ascii="Arial" w:hAnsi="Arial" w:cs="Arial"/>
        </w:rPr>
      </w:pPr>
      <w:r w:rsidRPr="00F9241D">
        <w:rPr>
          <w:rFonts w:ascii="Arial" w:hAnsi="Arial" w:cs="Arial"/>
        </w:rPr>
        <w:t>Surrogacy is not funded</w:t>
      </w:r>
      <w:r w:rsidR="00C34A0B" w:rsidRPr="00F9241D">
        <w:rPr>
          <w:rFonts w:ascii="Arial" w:hAnsi="Arial" w:cs="Arial"/>
        </w:rPr>
        <w:t>. This includes part funding during a surrogacy cycle</w:t>
      </w:r>
    </w:p>
    <w:p w14:paraId="062F65A6" w14:textId="408CA344" w:rsidR="00D358D3" w:rsidRPr="00F9241D" w:rsidRDefault="00D358D3" w:rsidP="0049364E">
      <w:pPr>
        <w:rPr>
          <w:rFonts w:ascii="Arial" w:hAnsi="Arial" w:cs="Arial"/>
        </w:rPr>
      </w:pPr>
    </w:p>
    <w:sectPr w:rsidR="00D358D3" w:rsidRPr="00F9241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F2DB" w14:textId="77777777" w:rsidR="00061C67" w:rsidRDefault="00061C67" w:rsidP="00D86909">
      <w:pPr>
        <w:spacing w:after="0" w:line="240" w:lineRule="auto"/>
      </w:pPr>
      <w:r>
        <w:separator/>
      </w:r>
    </w:p>
  </w:endnote>
  <w:endnote w:type="continuationSeparator" w:id="0">
    <w:p w14:paraId="6BC2899F" w14:textId="77777777" w:rsidR="00061C67" w:rsidRDefault="00061C67" w:rsidP="00D8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426865"/>
      <w:docPartObj>
        <w:docPartGallery w:val="Page Numbers (Bottom of Page)"/>
        <w:docPartUnique/>
      </w:docPartObj>
    </w:sdtPr>
    <w:sdtEndPr/>
    <w:sdtContent>
      <w:sdt>
        <w:sdtPr>
          <w:id w:val="-1769616900"/>
          <w:docPartObj>
            <w:docPartGallery w:val="Page Numbers (Top of Page)"/>
            <w:docPartUnique/>
          </w:docPartObj>
        </w:sdtPr>
        <w:sdtEndPr/>
        <w:sdtContent>
          <w:p w14:paraId="520C323E" w14:textId="1835F28F" w:rsidR="00E061AB" w:rsidRDefault="00E061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27CB36" w14:textId="3A7640FE" w:rsidR="00E061AB" w:rsidRDefault="00E061AB" w:rsidP="00E061AB">
    <w:pPr>
      <w:pStyle w:val="Footer"/>
    </w:pPr>
    <w:r>
      <w:t>077</w:t>
    </w:r>
    <w:r w:rsidRPr="00F3188C">
      <w:t xml:space="preserve"> – MSE ICB</w:t>
    </w:r>
    <w:r>
      <w:t xml:space="preserve"> Tertiary Fertility Services (</w:t>
    </w:r>
    <w:r w:rsidRPr="00F3188C">
      <w:t>April 2023</w:t>
    </w:r>
    <w:r>
      <w:t>)</w:t>
    </w:r>
  </w:p>
  <w:p w14:paraId="063640A0" w14:textId="126F473A" w:rsidR="00F3188C" w:rsidRDefault="00F3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4A05" w14:textId="77777777" w:rsidR="00061C67" w:rsidRDefault="00061C67" w:rsidP="00D86909">
      <w:pPr>
        <w:spacing w:after="0" w:line="240" w:lineRule="auto"/>
      </w:pPr>
      <w:r>
        <w:separator/>
      </w:r>
    </w:p>
  </w:footnote>
  <w:footnote w:type="continuationSeparator" w:id="0">
    <w:p w14:paraId="3A70A56D" w14:textId="77777777" w:rsidR="00061C67" w:rsidRDefault="00061C67" w:rsidP="00D8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773F" w14:textId="7D369AA4" w:rsidR="00181C03" w:rsidRDefault="00181C03">
    <w:pPr>
      <w:pStyle w:val="Header"/>
    </w:pPr>
    <w:r>
      <w:rPr>
        <w:noProof/>
      </w:rPr>
      <w:drawing>
        <wp:anchor distT="0" distB="0" distL="114300" distR="114300" simplePos="0" relativeHeight="251658240" behindDoc="1" locked="0" layoutInCell="1" allowOverlap="1" wp14:anchorId="27B15580" wp14:editId="30B911CA">
          <wp:simplePos x="0" y="0"/>
          <wp:positionH relativeFrom="margin">
            <wp:align>center</wp:align>
          </wp:positionH>
          <wp:positionV relativeFrom="paragraph">
            <wp:posOffset>-421005</wp:posOffset>
          </wp:positionV>
          <wp:extent cx="7498715" cy="1316990"/>
          <wp:effectExtent l="0" t="0" r="6985" b="0"/>
          <wp:wrapTight wrapText="bothSides">
            <wp:wrapPolygon edited="0">
              <wp:start x="0" y="0"/>
              <wp:lineTo x="0" y="21246"/>
              <wp:lineTo x="21565" y="21246"/>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715" cy="1316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189"/>
    <w:multiLevelType w:val="hybridMultilevel"/>
    <w:tmpl w:val="C282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53B1"/>
    <w:multiLevelType w:val="hybridMultilevel"/>
    <w:tmpl w:val="0D20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446F4"/>
    <w:multiLevelType w:val="hybridMultilevel"/>
    <w:tmpl w:val="8A3C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82DB8"/>
    <w:multiLevelType w:val="hybridMultilevel"/>
    <w:tmpl w:val="41A6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95E47"/>
    <w:multiLevelType w:val="hybridMultilevel"/>
    <w:tmpl w:val="1CDCA6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AA01B95"/>
    <w:multiLevelType w:val="hybridMultilevel"/>
    <w:tmpl w:val="A392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DAE"/>
    <w:multiLevelType w:val="hybridMultilevel"/>
    <w:tmpl w:val="ACA8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0C65"/>
    <w:multiLevelType w:val="hybridMultilevel"/>
    <w:tmpl w:val="15CA2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1B4EB8"/>
    <w:multiLevelType w:val="hybridMultilevel"/>
    <w:tmpl w:val="FAF8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B7466"/>
    <w:multiLevelType w:val="hybridMultilevel"/>
    <w:tmpl w:val="081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33886"/>
    <w:multiLevelType w:val="hybridMultilevel"/>
    <w:tmpl w:val="4514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D31F6"/>
    <w:multiLevelType w:val="hybridMultilevel"/>
    <w:tmpl w:val="A6AED714"/>
    <w:lvl w:ilvl="0" w:tplc="997E04A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F13CA"/>
    <w:multiLevelType w:val="hybridMultilevel"/>
    <w:tmpl w:val="45E0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C1304"/>
    <w:multiLevelType w:val="hybridMultilevel"/>
    <w:tmpl w:val="4FA252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FA61004"/>
    <w:multiLevelType w:val="hybridMultilevel"/>
    <w:tmpl w:val="296C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A2C10"/>
    <w:multiLevelType w:val="hybridMultilevel"/>
    <w:tmpl w:val="54D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5641C"/>
    <w:multiLevelType w:val="hybridMultilevel"/>
    <w:tmpl w:val="2A4AD6A6"/>
    <w:lvl w:ilvl="0" w:tplc="F5183C7E">
      <w:start w:val="1"/>
      <w:numFmt w:val="lowerLetter"/>
      <w:lvlText w:val="%1."/>
      <w:lvlJc w:val="left"/>
      <w:pPr>
        <w:ind w:left="465" w:hanging="1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A5170"/>
    <w:multiLevelType w:val="hybridMultilevel"/>
    <w:tmpl w:val="E942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E0DE8"/>
    <w:multiLevelType w:val="hybridMultilevel"/>
    <w:tmpl w:val="372040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974AF"/>
    <w:multiLevelType w:val="hybridMultilevel"/>
    <w:tmpl w:val="49DA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9D6FD4"/>
    <w:multiLevelType w:val="hybridMultilevel"/>
    <w:tmpl w:val="A2D07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995667"/>
    <w:multiLevelType w:val="hybridMultilevel"/>
    <w:tmpl w:val="1854B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C4274C"/>
    <w:multiLevelType w:val="hybridMultilevel"/>
    <w:tmpl w:val="AAFE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C2B4A"/>
    <w:multiLevelType w:val="hybridMultilevel"/>
    <w:tmpl w:val="EB3C1838"/>
    <w:lvl w:ilvl="0" w:tplc="6C38093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304"/>
    <w:multiLevelType w:val="hybridMultilevel"/>
    <w:tmpl w:val="0DD4BB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A40B6"/>
    <w:multiLevelType w:val="hybridMultilevel"/>
    <w:tmpl w:val="72DA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5DDE"/>
    <w:multiLevelType w:val="hybridMultilevel"/>
    <w:tmpl w:val="1500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B4560"/>
    <w:multiLevelType w:val="hybridMultilevel"/>
    <w:tmpl w:val="375C2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52402A"/>
    <w:multiLevelType w:val="hybridMultilevel"/>
    <w:tmpl w:val="9F2C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A3372"/>
    <w:multiLevelType w:val="hybridMultilevel"/>
    <w:tmpl w:val="C9DA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66665">
    <w:abstractNumId w:val="22"/>
  </w:num>
  <w:num w:numId="2" w16cid:durableId="1838307283">
    <w:abstractNumId w:val="29"/>
  </w:num>
  <w:num w:numId="3" w16cid:durableId="1425956564">
    <w:abstractNumId w:val="15"/>
  </w:num>
  <w:num w:numId="4" w16cid:durableId="1091008552">
    <w:abstractNumId w:val="17"/>
  </w:num>
  <w:num w:numId="5" w16cid:durableId="921992480">
    <w:abstractNumId w:val="19"/>
  </w:num>
  <w:num w:numId="6" w16cid:durableId="491407635">
    <w:abstractNumId w:val="7"/>
  </w:num>
  <w:num w:numId="7" w16cid:durableId="1059324798">
    <w:abstractNumId w:val="28"/>
  </w:num>
  <w:num w:numId="8" w16cid:durableId="740373943">
    <w:abstractNumId w:val="3"/>
  </w:num>
  <w:num w:numId="9" w16cid:durableId="1782873011">
    <w:abstractNumId w:val="1"/>
  </w:num>
  <w:num w:numId="10" w16cid:durableId="1001618003">
    <w:abstractNumId w:val="0"/>
  </w:num>
  <w:num w:numId="11" w16cid:durableId="1387332804">
    <w:abstractNumId w:val="6"/>
  </w:num>
  <w:num w:numId="12" w16cid:durableId="738792032">
    <w:abstractNumId w:val="16"/>
  </w:num>
  <w:num w:numId="13" w16cid:durableId="349915006">
    <w:abstractNumId w:val="23"/>
  </w:num>
  <w:num w:numId="14" w16cid:durableId="1491369644">
    <w:abstractNumId w:val="18"/>
  </w:num>
  <w:num w:numId="15" w16cid:durableId="651829474">
    <w:abstractNumId w:val="20"/>
  </w:num>
  <w:num w:numId="16" w16cid:durableId="1793598257">
    <w:abstractNumId w:val="9"/>
  </w:num>
  <w:num w:numId="17" w16cid:durableId="1515609059">
    <w:abstractNumId w:val="14"/>
  </w:num>
  <w:num w:numId="18" w16cid:durableId="699669501">
    <w:abstractNumId w:val="11"/>
  </w:num>
  <w:num w:numId="19" w16cid:durableId="1873033550">
    <w:abstractNumId w:val="25"/>
  </w:num>
  <w:num w:numId="20" w16cid:durableId="1743985537">
    <w:abstractNumId w:val="27"/>
  </w:num>
  <w:num w:numId="21" w16cid:durableId="1306814362">
    <w:abstractNumId w:val="24"/>
  </w:num>
  <w:num w:numId="22" w16cid:durableId="1950043078">
    <w:abstractNumId w:val="21"/>
  </w:num>
  <w:num w:numId="23" w16cid:durableId="541945288">
    <w:abstractNumId w:val="12"/>
  </w:num>
  <w:num w:numId="24" w16cid:durableId="1530265919">
    <w:abstractNumId w:val="26"/>
  </w:num>
  <w:num w:numId="25" w16cid:durableId="916011161">
    <w:abstractNumId w:val="5"/>
  </w:num>
  <w:num w:numId="26" w16cid:durableId="1308365065">
    <w:abstractNumId w:val="10"/>
  </w:num>
  <w:num w:numId="27" w16cid:durableId="816067214">
    <w:abstractNumId w:val="13"/>
  </w:num>
  <w:num w:numId="28" w16cid:durableId="601227827">
    <w:abstractNumId w:val="4"/>
  </w:num>
  <w:num w:numId="29" w16cid:durableId="2074157858">
    <w:abstractNumId w:val="2"/>
  </w:num>
  <w:num w:numId="30" w16cid:durableId="485559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01"/>
    <w:rsid w:val="000155AE"/>
    <w:rsid w:val="00015E9D"/>
    <w:rsid w:val="00024610"/>
    <w:rsid w:val="00031D41"/>
    <w:rsid w:val="0003374C"/>
    <w:rsid w:val="00042585"/>
    <w:rsid w:val="00053797"/>
    <w:rsid w:val="00061C67"/>
    <w:rsid w:val="00063BF7"/>
    <w:rsid w:val="000651B9"/>
    <w:rsid w:val="00074DD0"/>
    <w:rsid w:val="00077C8B"/>
    <w:rsid w:val="00084368"/>
    <w:rsid w:val="000861B1"/>
    <w:rsid w:val="00093728"/>
    <w:rsid w:val="00093A0E"/>
    <w:rsid w:val="0009458F"/>
    <w:rsid w:val="000A0477"/>
    <w:rsid w:val="000B2A9F"/>
    <w:rsid w:val="000B4C8A"/>
    <w:rsid w:val="000B6AF4"/>
    <w:rsid w:val="000D046D"/>
    <w:rsid w:val="000D1B04"/>
    <w:rsid w:val="000D5647"/>
    <w:rsid w:val="000E5B9F"/>
    <w:rsid w:val="000F6CD8"/>
    <w:rsid w:val="00103899"/>
    <w:rsid w:val="00106522"/>
    <w:rsid w:val="001066DC"/>
    <w:rsid w:val="00112916"/>
    <w:rsid w:val="0011511D"/>
    <w:rsid w:val="00123891"/>
    <w:rsid w:val="0012542A"/>
    <w:rsid w:val="0012688F"/>
    <w:rsid w:val="00135919"/>
    <w:rsid w:val="00143AC9"/>
    <w:rsid w:val="00146F9F"/>
    <w:rsid w:val="001523EC"/>
    <w:rsid w:val="00153F5A"/>
    <w:rsid w:val="001565FB"/>
    <w:rsid w:val="00161736"/>
    <w:rsid w:val="00181005"/>
    <w:rsid w:val="00181560"/>
    <w:rsid w:val="00181C03"/>
    <w:rsid w:val="00191EC8"/>
    <w:rsid w:val="001959F3"/>
    <w:rsid w:val="00195B51"/>
    <w:rsid w:val="00197899"/>
    <w:rsid w:val="001A6A0A"/>
    <w:rsid w:val="001B1F26"/>
    <w:rsid w:val="001C059F"/>
    <w:rsid w:val="001D3A99"/>
    <w:rsid w:val="001D3D66"/>
    <w:rsid w:val="001D6B5C"/>
    <w:rsid w:val="001E5CC5"/>
    <w:rsid w:val="001F0489"/>
    <w:rsid w:val="002010A4"/>
    <w:rsid w:val="00201B49"/>
    <w:rsid w:val="00207EA1"/>
    <w:rsid w:val="002141DE"/>
    <w:rsid w:val="002153C5"/>
    <w:rsid w:val="00216F86"/>
    <w:rsid w:val="002258EA"/>
    <w:rsid w:val="00225AC7"/>
    <w:rsid w:val="00236154"/>
    <w:rsid w:val="0023624E"/>
    <w:rsid w:val="0023643F"/>
    <w:rsid w:val="00244F8F"/>
    <w:rsid w:val="0025525C"/>
    <w:rsid w:val="00262BD5"/>
    <w:rsid w:val="002800D0"/>
    <w:rsid w:val="00282702"/>
    <w:rsid w:val="00285E0D"/>
    <w:rsid w:val="00293D01"/>
    <w:rsid w:val="0029661D"/>
    <w:rsid w:val="002A2807"/>
    <w:rsid w:val="002A5182"/>
    <w:rsid w:val="002A5864"/>
    <w:rsid w:val="002B1C17"/>
    <w:rsid w:val="002B21B9"/>
    <w:rsid w:val="002B7609"/>
    <w:rsid w:val="002D3BA3"/>
    <w:rsid w:val="002E61D4"/>
    <w:rsid w:val="002F073D"/>
    <w:rsid w:val="002F15F3"/>
    <w:rsid w:val="002F2C8C"/>
    <w:rsid w:val="002F5C72"/>
    <w:rsid w:val="00300F74"/>
    <w:rsid w:val="003043C0"/>
    <w:rsid w:val="003114AC"/>
    <w:rsid w:val="0032162C"/>
    <w:rsid w:val="00324EC4"/>
    <w:rsid w:val="00334429"/>
    <w:rsid w:val="003430FD"/>
    <w:rsid w:val="003512E8"/>
    <w:rsid w:val="003515BF"/>
    <w:rsid w:val="003533AC"/>
    <w:rsid w:val="00360600"/>
    <w:rsid w:val="00382B35"/>
    <w:rsid w:val="00386830"/>
    <w:rsid w:val="00390379"/>
    <w:rsid w:val="00392709"/>
    <w:rsid w:val="003A520D"/>
    <w:rsid w:val="003B13C1"/>
    <w:rsid w:val="003B22E2"/>
    <w:rsid w:val="003B36C6"/>
    <w:rsid w:val="003C5BC1"/>
    <w:rsid w:val="003C6760"/>
    <w:rsid w:val="003D10DC"/>
    <w:rsid w:val="003E0662"/>
    <w:rsid w:val="003E51D3"/>
    <w:rsid w:val="003F0E3A"/>
    <w:rsid w:val="003F165D"/>
    <w:rsid w:val="0040227F"/>
    <w:rsid w:val="0040585E"/>
    <w:rsid w:val="00406DFD"/>
    <w:rsid w:val="00407841"/>
    <w:rsid w:val="004307BD"/>
    <w:rsid w:val="00435193"/>
    <w:rsid w:val="00442823"/>
    <w:rsid w:val="004452BB"/>
    <w:rsid w:val="004468DF"/>
    <w:rsid w:val="0045375D"/>
    <w:rsid w:val="00463188"/>
    <w:rsid w:val="00463443"/>
    <w:rsid w:val="00473692"/>
    <w:rsid w:val="004912FA"/>
    <w:rsid w:val="0049364E"/>
    <w:rsid w:val="0049538C"/>
    <w:rsid w:val="004A2C5A"/>
    <w:rsid w:val="004A58DA"/>
    <w:rsid w:val="004B2433"/>
    <w:rsid w:val="004B2A31"/>
    <w:rsid w:val="004B625A"/>
    <w:rsid w:val="004B6997"/>
    <w:rsid w:val="004C35BA"/>
    <w:rsid w:val="004C5041"/>
    <w:rsid w:val="004D796A"/>
    <w:rsid w:val="004E15B2"/>
    <w:rsid w:val="004E1FC3"/>
    <w:rsid w:val="004E30BE"/>
    <w:rsid w:val="004E52E9"/>
    <w:rsid w:val="004F49E2"/>
    <w:rsid w:val="004F5219"/>
    <w:rsid w:val="00502B87"/>
    <w:rsid w:val="005145A6"/>
    <w:rsid w:val="00521FBD"/>
    <w:rsid w:val="0053410E"/>
    <w:rsid w:val="00537B7C"/>
    <w:rsid w:val="00537DBF"/>
    <w:rsid w:val="00542776"/>
    <w:rsid w:val="00550AF0"/>
    <w:rsid w:val="005628A7"/>
    <w:rsid w:val="0056399A"/>
    <w:rsid w:val="0057020C"/>
    <w:rsid w:val="00573FA4"/>
    <w:rsid w:val="00586A92"/>
    <w:rsid w:val="00586B53"/>
    <w:rsid w:val="00587880"/>
    <w:rsid w:val="00587D31"/>
    <w:rsid w:val="005922F6"/>
    <w:rsid w:val="00594A41"/>
    <w:rsid w:val="0059584D"/>
    <w:rsid w:val="0059589A"/>
    <w:rsid w:val="005A4C26"/>
    <w:rsid w:val="005B539F"/>
    <w:rsid w:val="005B6951"/>
    <w:rsid w:val="005C09CA"/>
    <w:rsid w:val="005C1BDC"/>
    <w:rsid w:val="005C2FCC"/>
    <w:rsid w:val="005E2450"/>
    <w:rsid w:val="00606348"/>
    <w:rsid w:val="00612043"/>
    <w:rsid w:val="00614859"/>
    <w:rsid w:val="0061568F"/>
    <w:rsid w:val="00620D6C"/>
    <w:rsid w:val="00621606"/>
    <w:rsid w:val="00624F1B"/>
    <w:rsid w:val="00631609"/>
    <w:rsid w:val="00652B24"/>
    <w:rsid w:val="00656889"/>
    <w:rsid w:val="0066378B"/>
    <w:rsid w:val="00673FDE"/>
    <w:rsid w:val="00685636"/>
    <w:rsid w:val="006900BA"/>
    <w:rsid w:val="00695F2D"/>
    <w:rsid w:val="006B2B63"/>
    <w:rsid w:val="006C2CC5"/>
    <w:rsid w:val="006C373A"/>
    <w:rsid w:val="006D330C"/>
    <w:rsid w:val="006D3C23"/>
    <w:rsid w:val="006D55EA"/>
    <w:rsid w:val="006D5F55"/>
    <w:rsid w:val="006E587D"/>
    <w:rsid w:val="00702A9D"/>
    <w:rsid w:val="007101F8"/>
    <w:rsid w:val="00710973"/>
    <w:rsid w:val="00716436"/>
    <w:rsid w:val="00717230"/>
    <w:rsid w:val="00723D4F"/>
    <w:rsid w:val="00731A70"/>
    <w:rsid w:val="00732A30"/>
    <w:rsid w:val="007374DB"/>
    <w:rsid w:val="00746E96"/>
    <w:rsid w:val="00746F6D"/>
    <w:rsid w:val="00752038"/>
    <w:rsid w:val="007649DB"/>
    <w:rsid w:val="00767DF7"/>
    <w:rsid w:val="007717D2"/>
    <w:rsid w:val="0077238E"/>
    <w:rsid w:val="00773B09"/>
    <w:rsid w:val="0077652A"/>
    <w:rsid w:val="00780428"/>
    <w:rsid w:val="00783B2E"/>
    <w:rsid w:val="00784024"/>
    <w:rsid w:val="00793053"/>
    <w:rsid w:val="007933EB"/>
    <w:rsid w:val="00796A44"/>
    <w:rsid w:val="00796CF3"/>
    <w:rsid w:val="007B3229"/>
    <w:rsid w:val="007B75AC"/>
    <w:rsid w:val="007B7751"/>
    <w:rsid w:val="007C3DF8"/>
    <w:rsid w:val="007C6DE5"/>
    <w:rsid w:val="007D0AB3"/>
    <w:rsid w:val="007D20B2"/>
    <w:rsid w:val="007D689E"/>
    <w:rsid w:val="007E72F3"/>
    <w:rsid w:val="007F1B73"/>
    <w:rsid w:val="008042DA"/>
    <w:rsid w:val="0081452B"/>
    <w:rsid w:val="00814DF3"/>
    <w:rsid w:val="008208D6"/>
    <w:rsid w:val="00820D2E"/>
    <w:rsid w:val="00834868"/>
    <w:rsid w:val="00841957"/>
    <w:rsid w:val="00842ABB"/>
    <w:rsid w:val="00844198"/>
    <w:rsid w:val="008578A2"/>
    <w:rsid w:val="008639AF"/>
    <w:rsid w:val="00865AA3"/>
    <w:rsid w:val="00865E49"/>
    <w:rsid w:val="00893082"/>
    <w:rsid w:val="0089404B"/>
    <w:rsid w:val="00894584"/>
    <w:rsid w:val="008974AC"/>
    <w:rsid w:val="008A4345"/>
    <w:rsid w:val="008A4408"/>
    <w:rsid w:val="008B3D67"/>
    <w:rsid w:val="008B6816"/>
    <w:rsid w:val="008B72DC"/>
    <w:rsid w:val="008B783E"/>
    <w:rsid w:val="008C30AD"/>
    <w:rsid w:val="008D2978"/>
    <w:rsid w:val="008D5B85"/>
    <w:rsid w:val="008D7C7B"/>
    <w:rsid w:val="008E0192"/>
    <w:rsid w:val="008E76BD"/>
    <w:rsid w:val="008E795B"/>
    <w:rsid w:val="008F3993"/>
    <w:rsid w:val="008F48FD"/>
    <w:rsid w:val="008F670E"/>
    <w:rsid w:val="009030D8"/>
    <w:rsid w:val="00910072"/>
    <w:rsid w:val="009134E7"/>
    <w:rsid w:val="0091628E"/>
    <w:rsid w:val="0092434A"/>
    <w:rsid w:val="00924ADC"/>
    <w:rsid w:val="009300D9"/>
    <w:rsid w:val="009503E8"/>
    <w:rsid w:val="009507F9"/>
    <w:rsid w:val="00951F63"/>
    <w:rsid w:val="00966EAB"/>
    <w:rsid w:val="00973C07"/>
    <w:rsid w:val="00977345"/>
    <w:rsid w:val="0098094A"/>
    <w:rsid w:val="00986BB9"/>
    <w:rsid w:val="00990E14"/>
    <w:rsid w:val="0099438A"/>
    <w:rsid w:val="009949C1"/>
    <w:rsid w:val="009A041C"/>
    <w:rsid w:val="009A49CC"/>
    <w:rsid w:val="009A4EB1"/>
    <w:rsid w:val="009A66E6"/>
    <w:rsid w:val="009A6729"/>
    <w:rsid w:val="009B5284"/>
    <w:rsid w:val="009C1891"/>
    <w:rsid w:val="009D1955"/>
    <w:rsid w:val="009D75CC"/>
    <w:rsid w:val="009D79A6"/>
    <w:rsid w:val="009E3928"/>
    <w:rsid w:val="009F0BB5"/>
    <w:rsid w:val="009F396B"/>
    <w:rsid w:val="009F5202"/>
    <w:rsid w:val="00A0008E"/>
    <w:rsid w:val="00A00715"/>
    <w:rsid w:val="00A0371A"/>
    <w:rsid w:val="00A03D80"/>
    <w:rsid w:val="00A05060"/>
    <w:rsid w:val="00A10E57"/>
    <w:rsid w:val="00A14CF5"/>
    <w:rsid w:val="00A21905"/>
    <w:rsid w:val="00A229A4"/>
    <w:rsid w:val="00A416DD"/>
    <w:rsid w:val="00A4637C"/>
    <w:rsid w:val="00A766F9"/>
    <w:rsid w:val="00A834CF"/>
    <w:rsid w:val="00A917DF"/>
    <w:rsid w:val="00A92E4E"/>
    <w:rsid w:val="00A94D2A"/>
    <w:rsid w:val="00AA232C"/>
    <w:rsid w:val="00AA2DA0"/>
    <w:rsid w:val="00AA7A40"/>
    <w:rsid w:val="00AC2608"/>
    <w:rsid w:val="00AC3251"/>
    <w:rsid w:val="00AC741D"/>
    <w:rsid w:val="00AD410E"/>
    <w:rsid w:val="00AE0823"/>
    <w:rsid w:val="00AE0A89"/>
    <w:rsid w:val="00AE49A9"/>
    <w:rsid w:val="00AF43D9"/>
    <w:rsid w:val="00AF655E"/>
    <w:rsid w:val="00B01E3B"/>
    <w:rsid w:val="00B0228E"/>
    <w:rsid w:val="00B0343E"/>
    <w:rsid w:val="00B1038F"/>
    <w:rsid w:val="00B10796"/>
    <w:rsid w:val="00B25CBE"/>
    <w:rsid w:val="00B5376E"/>
    <w:rsid w:val="00B56876"/>
    <w:rsid w:val="00B6047C"/>
    <w:rsid w:val="00B6149B"/>
    <w:rsid w:val="00B63A78"/>
    <w:rsid w:val="00B80162"/>
    <w:rsid w:val="00B80B7A"/>
    <w:rsid w:val="00BA3835"/>
    <w:rsid w:val="00BB7CDF"/>
    <w:rsid w:val="00BC7551"/>
    <w:rsid w:val="00BE5A40"/>
    <w:rsid w:val="00C0693A"/>
    <w:rsid w:val="00C07A11"/>
    <w:rsid w:val="00C11E98"/>
    <w:rsid w:val="00C12283"/>
    <w:rsid w:val="00C22001"/>
    <w:rsid w:val="00C23C3E"/>
    <w:rsid w:val="00C25C67"/>
    <w:rsid w:val="00C3049A"/>
    <w:rsid w:val="00C31DA9"/>
    <w:rsid w:val="00C33F44"/>
    <w:rsid w:val="00C3402A"/>
    <w:rsid w:val="00C34113"/>
    <w:rsid w:val="00C34A0B"/>
    <w:rsid w:val="00C356A8"/>
    <w:rsid w:val="00C37F8B"/>
    <w:rsid w:val="00C4162D"/>
    <w:rsid w:val="00C51DD7"/>
    <w:rsid w:val="00C75A1D"/>
    <w:rsid w:val="00C82B75"/>
    <w:rsid w:val="00CA597E"/>
    <w:rsid w:val="00CB409F"/>
    <w:rsid w:val="00CB5A63"/>
    <w:rsid w:val="00CB7961"/>
    <w:rsid w:val="00CC52E4"/>
    <w:rsid w:val="00CD3E79"/>
    <w:rsid w:val="00CE3B13"/>
    <w:rsid w:val="00CF198F"/>
    <w:rsid w:val="00CF5870"/>
    <w:rsid w:val="00D02CE0"/>
    <w:rsid w:val="00D068BA"/>
    <w:rsid w:val="00D12B83"/>
    <w:rsid w:val="00D3554E"/>
    <w:rsid w:val="00D358D3"/>
    <w:rsid w:val="00D41954"/>
    <w:rsid w:val="00D57062"/>
    <w:rsid w:val="00D652C4"/>
    <w:rsid w:val="00D6589C"/>
    <w:rsid w:val="00D6753B"/>
    <w:rsid w:val="00D67A2A"/>
    <w:rsid w:val="00D7032E"/>
    <w:rsid w:val="00D738F1"/>
    <w:rsid w:val="00D75D55"/>
    <w:rsid w:val="00D805A9"/>
    <w:rsid w:val="00D82D38"/>
    <w:rsid w:val="00D86909"/>
    <w:rsid w:val="00D9203B"/>
    <w:rsid w:val="00DC1FF2"/>
    <w:rsid w:val="00DD3249"/>
    <w:rsid w:val="00DD7A53"/>
    <w:rsid w:val="00DE1170"/>
    <w:rsid w:val="00DE2A0A"/>
    <w:rsid w:val="00DE2ADD"/>
    <w:rsid w:val="00DE2C7E"/>
    <w:rsid w:val="00DE2F96"/>
    <w:rsid w:val="00DE39E7"/>
    <w:rsid w:val="00DE4F64"/>
    <w:rsid w:val="00DE6B81"/>
    <w:rsid w:val="00DE6C28"/>
    <w:rsid w:val="00E052C2"/>
    <w:rsid w:val="00E0554D"/>
    <w:rsid w:val="00E061AB"/>
    <w:rsid w:val="00E12001"/>
    <w:rsid w:val="00E144E0"/>
    <w:rsid w:val="00E20B04"/>
    <w:rsid w:val="00E227D7"/>
    <w:rsid w:val="00E24E92"/>
    <w:rsid w:val="00E24EB9"/>
    <w:rsid w:val="00E31A07"/>
    <w:rsid w:val="00E32166"/>
    <w:rsid w:val="00E32D26"/>
    <w:rsid w:val="00E3526D"/>
    <w:rsid w:val="00E445BC"/>
    <w:rsid w:val="00E53841"/>
    <w:rsid w:val="00E53DE9"/>
    <w:rsid w:val="00E71658"/>
    <w:rsid w:val="00E727D0"/>
    <w:rsid w:val="00E73360"/>
    <w:rsid w:val="00E75A0F"/>
    <w:rsid w:val="00E85207"/>
    <w:rsid w:val="00E8638D"/>
    <w:rsid w:val="00E90DDF"/>
    <w:rsid w:val="00E90E49"/>
    <w:rsid w:val="00E97FB8"/>
    <w:rsid w:val="00EA0563"/>
    <w:rsid w:val="00EA22EF"/>
    <w:rsid w:val="00EA339A"/>
    <w:rsid w:val="00EA6462"/>
    <w:rsid w:val="00EB7E9E"/>
    <w:rsid w:val="00ED349F"/>
    <w:rsid w:val="00EE04DE"/>
    <w:rsid w:val="00EE607C"/>
    <w:rsid w:val="00EF5E3D"/>
    <w:rsid w:val="00F13913"/>
    <w:rsid w:val="00F16DD4"/>
    <w:rsid w:val="00F3188C"/>
    <w:rsid w:val="00F3465D"/>
    <w:rsid w:val="00F37F9A"/>
    <w:rsid w:val="00F40A5E"/>
    <w:rsid w:val="00F43587"/>
    <w:rsid w:val="00F50AEE"/>
    <w:rsid w:val="00F6276A"/>
    <w:rsid w:val="00F655C3"/>
    <w:rsid w:val="00F6584E"/>
    <w:rsid w:val="00F70C49"/>
    <w:rsid w:val="00F81CCA"/>
    <w:rsid w:val="00F81E51"/>
    <w:rsid w:val="00F81E62"/>
    <w:rsid w:val="00F81E82"/>
    <w:rsid w:val="00F820C6"/>
    <w:rsid w:val="00F91AE3"/>
    <w:rsid w:val="00F9241D"/>
    <w:rsid w:val="00F939C6"/>
    <w:rsid w:val="00FA14D0"/>
    <w:rsid w:val="00FA1F0A"/>
    <w:rsid w:val="00FA2D5C"/>
    <w:rsid w:val="00FA4AF8"/>
    <w:rsid w:val="00FB08AC"/>
    <w:rsid w:val="00FB3B52"/>
    <w:rsid w:val="00FB4CE2"/>
    <w:rsid w:val="00FB61D6"/>
    <w:rsid w:val="00FC15DA"/>
    <w:rsid w:val="00FC2750"/>
    <w:rsid w:val="00FC3124"/>
    <w:rsid w:val="00FC455D"/>
    <w:rsid w:val="00FC6035"/>
    <w:rsid w:val="00FD29D4"/>
    <w:rsid w:val="00FD2C17"/>
    <w:rsid w:val="00FE3293"/>
    <w:rsid w:val="00FE3793"/>
    <w:rsid w:val="00FF3CD5"/>
    <w:rsid w:val="00FF631B"/>
    <w:rsid w:val="02FDB3BB"/>
    <w:rsid w:val="05092C4D"/>
    <w:rsid w:val="13DC8CF9"/>
    <w:rsid w:val="143ED8DB"/>
    <w:rsid w:val="15DD1A43"/>
    <w:rsid w:val="1AA56F3F"/>
    <w:rsid w:val="2A5AAF0C"/>
    <w:rsid w:val="2DD25A22"/>
    <w:rsid w:val="2F6E2A83"/>
    <w:rsid w:val="3022B7E3"/>
    <w:rsid w:val="335983E4"/>
    <w:rsid w:val="399D61D8"/>
    <w:rsid w:val="47B37949"/>
    <w:rsid w:val="4880F816"/>
    <w:rsid w:val="49D41054"/>
    <w:rsid w:val="4D24438E"/>
    <w:rsid w:val="4D7E5B8E"/>
    <w:rsid w:val="56AC3163"/>
    <w:rsid w:val="57C96F24"/>
    <w:rsid w:val="63B19662"/>
    <w:rsid w:val="7C146901"/>
    <w:rsid w:val="7E493708"/>
    <w:rsid w:val="7FF1C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334FE"/>
  <w15:chartTrackingRefBased/>
  <w15:docId w15:val="{927931F3-077B-4608-80D4-F3FF755D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001"/>
    <w:rPr>
      <w:color w:val="0563C1" w:themeColor="hyperlink"/>
      <w:u w:val="single"/>
    </w:rPr>
  </w:style>
  <w:style w:type="paragraph" w:customStyle="1" w:styleId="Default">
    <w:name w:val="Default"/>
    <w:rsid w:val="00C2200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22001"/>
    <w:pPr>
      <w:ind w:left="720"/>
      <w:contextualSpacing/>
    </w:pPr>
  </w:style>
  <w:style w:type="character" w:styleId="CommentReference">
    <w:name w:val="annotation reference"/>
    <w:basedOn w:val="DefaultParagraphFont"/>
    <w:uiPriority w:val="99"/>
    <w:semiHidden/>
    <w:unhideWhenUsed/>
    <w:rsid w:val="00FF631B"/>
    <w:rPr>
      <w:sz w:val="16"/>
      <w:szCs w:val="16"/>
    </w:rPr>
  </w:style>
  <w:style w:type="paragraph" w:styleId="CommentText">
    <w:name w:val="annotation text"/>
    <w:basedOn w:val="Normal"/>
    <w:link w:val="CommentTextChar"/>
    <w:uiPriority w:val="99"/>
    <w:semiHidden/>
    <w:unhideWhenUsed/>
    <w:rsid w:val="00FF631B"/>
    <w:pPr>
      <w:spacing w:line="240" w:lineRule="auto"/>
    </w:pPr>
    <w:rPr>
      <w:sz w:val="20"/>
      <w:szCs w:val="20"/>
    </w:rPr>
  </w:style>
  <w:style w:type="character" w:customStyle="1" w:styleId="CommentTextChar">
    <w:name w:val="Comment Text Char"/>
    <w:basedOn w:val="DefaultParagraphFont"/>
    <w:link w:val="CommentText"/>
    <w:uiPriority w:val="99"/>
    <w:semiHidden/>
    <w:rsid w:val="00FF631B"/>
    <w:rPr>
      <w:sz w:val="20"/>
      <w:szCs w:val="20"/>
    </w:rPr>
  </w:style>
  <w:style w:type="character" w:styleId="UnresolvedMention">
    <w:name w:val="Unresolved Mention"/>
    <w:basedOn w:val="DefaultParagraphFont"/>
    <w:uiPriority w:val="99"/>
    <w:semiHidden/>
    <w:unhideWhenUsed/>
    <w:rsid w:val="007B3229"/>
    <w:rPr>
      <w:color w:val="605E5C"/>
      <w:shd w:val="clear" w:color="auto" w:fill="E1DFDD"/>
    </w:rPr>
  </w:style>
  <w:style w:type="paragraph" w:styleId="NormalWeb">
    <w:name w:val="Normal (Web)"/>
    <w:basedOn w:val="Normal"/>
    <w:uiPriority w:val="99"/>
    <w:semiHidden/>
    <w:unhideWhenUsed/>
    <w:rsid w:val="00C34A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09"/>
  </w:style>
  <w:style w:type="paragraph" w:styleId="Footer">
    <w:name w:val="footer"/>
    <w:basedOn w:val="Normal"/>
    <w:link w:val="FooterChar"/>
    <w:uiPriority w:val="99"/>
    <w:unhideWhenUsed/>
    <w:rsid w:val="00D8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09"/>
  </w:style>
  <w:style w:type="paragraph" w:styleId="CommentSubject">
    <w:name w:val="annotation subject"/>
    <w:basedOn w:val="CommentText"/>
    <w:next w:val="CommentText"/>
    <w:link w:val="CommentSubjectChar"/>
    <w:uiPriority w:val="99"/>
    <w:semiHidden/>
    <w:unhideWhenUsed/>
    <w:rsid w:val="00C37F8B"/>
    <w:rPr>
      <w:b/>
      <w:bCs/>
    </w:rPr>
  </w:style>
  <w:style w:type="character" w:customStyle="1" w:styleId="CommentSubjectChar">
    <w:name w:val="Comment Subject Char"/>
    <w:basedOn w:val="CommentTextChar"/>
    <w:link w:val="CommentSubject"/>
    <w:uiPriority w:val="99"/>
    <w:semiHidden/>
    <w:rsid w:val="00C37F8B"/>
    <w:rPr>
      <w:b/>
      <w:bCs/>
      <w:sz w:val="20"/>
      <w:szCs w:val="20"/>
    </w:rPr>
  </w:style>
  <w:style w:type="table" w:styleId="TableGrid">
    <w:name w:val="Table Grid"/>
    <w:basedOn w:val="TableNormal"/>
    <w:uiPriority w:val="59"/>
    <w:rsid w:val="00CD3E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D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content/uploads/2022/09/A.-JC-FP001-Mid-South-Essex-STP-SRP-v1.2-July-2019.docx" TargetMode="External"/><Relationship Id="rId3" Type="http://schemas.openxmlformats.org/officeDocument/2006/relationships/settings" Target="settings.xml"/><Relationship Id="rId7" Type="http://schemas.openxmlformats.org/officeDocument/2006/relationships/hyperlink" Target="https://www.hfea.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8</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Kaye (NHS MID AND SOUTH ESSEX ICB - 99E)</dc:creator>
  <cp:keywords/>
  <dc:description/>
  <cp:lastModifiedBy>LAWSON, Kaye (NHS MID AND SOUTH ESSEX ICB - 99E)</cp:lastModifiedBy>
  <cp:revision>3</cp:revision>
  <dcterms:created xsi:type="dcterms:W3CDTF">2023-03-15T17:54:00Z</dcterms:created>
  <dcterms:modified xsi:type="dcterms:W3CDTF">2023-05-12T10:42:00Z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2023-01-18T15:34:49Z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8fc26ee4-5b6e-4ee1-8a48-e5bf48e2efb8</vt:lpwstr>
  </property>
  <property fmtid="{D5CDD505-2E9C-101B-9397-08002B2CF9AE}" pid="8" name="MSIP_Label_39d8be9e-c8d9-4b9c-bd40-2c27cc7ea2e6_ContentBits">
    <vt:lpwstr>0</vt:lpwstr>
  </property>
</Properties>
</file>