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49C4" w14:textId="4B524093" w:rsidR="00CC42FE" w:rsidRDefault="009C523D" w:rsidP="003A663C">
      <w:pPr>
        <w:pStyle w:val="Title"/>
      </w:pPr>
      <w:bookmarkStart w:id="0" w:name="_Toc85717490"/>
      <w:r>
        <w:br/>
      </w:r>
      <w:r>
        <w:br/>
      </w:r>
      <w:r>
        <w:br/>
      </w:r>
      <w:r>
        <w:br/>
      </w:r>
      <w:bookmarkStart w:id="1" w:name="_Toc88478171"/>
      <w:bookmarkEnd w:id="0"/>
    </w:p>
    <w:p w14:paraId="58E03F6C" w14:textId="77777777" w:rsidR="00CC42FE" w:rsidRDefault="00CC42FE" w:rsidP="003A663C">
      <w:pPr>
        <w:pStyle w:val="Title"/>
      </w:pPr>
    </w:p>
    <w:p w14:paraId="1BABDBE6" w14:textId="77777777" w:rsidR="00CC42FE" w:rsidRDefault="00CC42FE" w:rsidP="003A663C">
      <w:pPr>
        <w:pStyle w:val="Title"/>
      </w:pPr>
    </w:p>
    <w:p w14:paraId="4C49E738" w14:textId="77777777" w:rsidR="00F22281" w:rsidRDefault="00F22281" w:rsidP="003A663C">
      <w:pPr>
        <w:pStyle w:val="Title"/>
      </w:pPr>
    </w:p>
    <w:p w14:paraId="67E6FDDD" w14:textId="77777777" w:rsidR="00F22281" w:rsidRDefault="00F22281" w:rsidP="003A663C">
      <w:pPr>
        <w:pStyle w:val="Title"/>
      </w:pPr>
    </w:p>
    <w:p w14:paraId="3221279A" w14:textId="77777777" w:rsidR="00F22281" w:rsidRDefault="00F22281" w:rsidP="003A663C">
      <w:pPr>
        <w:pStyle w:val="Title"/>
      </w:pPr>
    </w:p>
    <w:p w14:paraId="3A8670B6" w14:textId="77777777" w:rsidR="00F22281" w:rsidRDefault="00F22281" w:rsidP="003A663C">
      <w:pPr>
        <w:pStyle w:val="Title"/>
      </w:pPr>
    </w:p>
    <w:p w14:paraId="2F9752F5" w14:textId="77777777" w:rsidR="00F22281" w:rsidRDefault="00F22281" w:rsidP="003A663C">
      <w:pPr>
        <w:pStyle w:val="Title"/>
      </w:pPr>
    </w:p>
    <w:p w14:paraId="14ACB7D8" w14:textId="529EC278" w:rsidR="003A663C" w:rsidRPr="003A663C" w:rsidRDefault="009D4151" w:rsidP="003A663C">
      <w:pPr>
        <w:pStyle w:val="Title"/>
      </w:pPr>
      <w:r>
        <w:t>Banking &amp; Cash Management</w:t>
      </w:r>
      <w:r w:rsidR="002D1C4B">
        <w:t xml:space="preserve"> Policy</w:t>
      </w:r>
      <w:r w:rsidR="003A663C">
        <w:br w:type="page"/>
      </w:r>
    </w:p>
    <w:p w14:paraId="4115932A" w14:textId="77777777" w:rsidR="00FD2B5D" w:rsidRDefault="00FD2B5D" w:rsidP="00FD2B5D">
      <w:pPr>
        <w:pStyle w:val="Heading1"/>
      </w:pPr>
      <w:r w:rsidRPr="00DA22B6">
        <w:t>Document Control:</w:t>
      </w:r>
      <w:bookmarkEnd w:id="1"/>
    </w:p>
    <w:tbl>
      <w:tblPr>
        <w:tblStyle w:val="TableGrid"/>
        <w:tblW w:w="0" w:type="auto"/>
        <w:tblLook w:val="04A0" w:firstRow="1" w:lastRow="0" w:firstColumn="1" w:lastColumn="0" w:noHBand="0" w:noVBand="1"/>
      </w:tblPr>
      <w:tblGrid>
        <w:gridCol w:w="4508"/>
        <w:gridCol w:w="4508"/>
      </w:tblGrid>
      <w:tr w:rsidR="00743709" w14:paraId="382A134D" w14:textId="77777777" w:rsidTr="00F22281">
        <w:trPr>
          <w:tblHeader/>
        </w:trPr>
        <w:tc>
          <w:tcPr>
            <w:tcW w:w="4508" w:type="dxa"/>
            <w:shd w:val="clear" w:color="auto" w:fill="003087" w:themeFill="accent1"/>
          </w:tcPr>
          <w:p w14:paraId="22404F73" w14:textId="5B70102D" w:rsidR="00743709" w:rsidRDefault="00743709" w:rsidP="00F22281">
            <w:pPr>
              <w:spacing w:before="0" w:after="0"/>
              <w:ind w:left="0"/>
              <w:contextualSpacing/>
              <w:rPr>
                <w:rFonts w:ascii="Arial" w:eastAsia="Arial" w:hAnsi="Arial"/>
                <w:color w:val="FFFFFF" w:themeColor="background1"/>
              </w:rPr>
            </w:pPr>
            <w:r>
              <w:rPr>
                <w:rFonts w:ascii="Arial" w:eastAsia="Arial" w:hAnsi="Arial"/>
                <w:color w:val="FFFFFF" w:themeColor="background1"/>
              </w:rPr>
              <w:t>Document Control Information</w:t>
            </w:r>
          </w:p>
        </w:tc>
        <w:tc>
          <w:tcPr>
            <w:tcW w:w="4508" w:type="dxa"/>
          </w:tcPr>
          <w:p w14:paraId="1834AEFE" w14:textId="6EEAD29A" w:rsidR="0080706C" w:rsidRPr="004D187D" w:rsidRDefault="00743709" w:rsidP="00F22281">
            <w:pPr>
              <w:spacing w:before="0" w:after="0"/>
              <w:ind w:left="0"/>
              <w:contextualSpacing/>
              <w:rPr>
                <w:rFonts w:asciiTheme="majorHAnsi" w:hAnsiTheme="majorHAnsi" w:cstheme="majorHAnsi"/>
              </w:rPr>
            </w:pPr>
            <w:r w:rsidRPr="00A3469C">
              <w:rPr>
                <w:rFonts w:asciiTheme="majorHAnsi" w:hAnsiTheme="majorHAnsi" w:cstheme="majorHAnsi"/>
                <w:b/>
                <w:bCs/>
              </w:rPr>
              <w:t>Details</w:t>
            </w:r>
          </w:p>
        </w:tc>
      </w:tr>
      <w:tr w:rsidR="00B303FD" w14:paraId="72522B01" w14:textId="77777777" w:rsidTr="009C2BC5">
        <w:tc>
          <w:tcPr>
            <w:tcW w:w="4508" w:type="dxa"/>
            <w:shd w:val="clear" w:color="auto" w:fill="003087" w:themeFill="accent1"/>
          </w:tcPr>
          <w:p w14:paraId="4DB7EF42" w14:textId="29ECC7A5" w:rsidR="00B303FD" w:rsidRDefault="009C2BC5" w:rsidP="00F22281">
            <w:pPr>
              <w:spacing w:before="0" w:after="0"/>
              <w:ind w:left="0"/>
              <w:contextualSpacing/>
            </w:pPr>
            <w:r>
              <w:rPr>
                <w:rFonts w:ascii="Arial" w:eastAsia="Arial" w:hAnsi="Arial"/>
                <w:color w:val="FFFFFF" w:themeColor="background1"/>
              </w:rPr>
              <w:t>Policy Name</w:t>
            </w:r>
          </w:p>
        </w:tc>
        <w:tc>
          <w:tcPr>
            <w:tcW w:w="4508" w:type="dxa"/>
          </w:tcPr>
          <w:p w14:paraId="24628341" w14:textId="259F64CD" w:rsidR="0080706C" w:rsidRDefault="00D63DCA" w:rsidP="00F22281">
            <w:pPr>
              <w:spacing w:before="0" w:after="0"/>
              <w:ind w:left="0"/>
              <w:contextualSpacing/>
            </w:pPr>
            <w:r w:rsidRPr="004D187D">
              <w:rPr>
                <w:rFonts w:asciiTheme="majorHAnsi" w:hAnsiTheme="majorHAnsi" w:cstheme="majorHAnsi"/>
              </w:rPr>
              <w:t>Banking</w:t>
            </w:r>
            <w:r>
              <w:t xml:space="preserve"> and Cash Management Policy</w:t>
            </w:r>
          </w:p>
        </w:tc>
      </w:tr>
      <w:tr w:rsidR="00B303FD" w14:paraId="67F85A89" w14:textId="77777777" w:rsidTr="009C2BC5">
        <w:tc>
          <w:tcPr>
            <w:tcW w:w="4508" w:type="dxa"/>
            <w:shd w:val="clear" w:color="auto" w:fill="003087" w:themeFill="accent1"/>
          </w:tcPr>
          <w:p w14:paraId="5548AFC3" w14:textId="2FEDD52B" w:rsidR="00B303FD" w:rsidRPr="009C2BC5" w:rsidRDefault="009C2BC5" w:rsidP="00F22281">
            <w:pPr>
              <w:spacing w:before="0" w:after="0"/>
              <w:ind w:left="0"/>
              <w:contextualSpacing/>
              <w:rPr>
                <w:color w:val="FFFFFF" w:themeColor="background1"/>
              </w:rPr>
            </w:pPr>
            <w:r w:rsidRPr="009C2BC5">
              <w:rPr>
                <w:color w:val="FFFFFF" w:themeColor="background1"/>
              </w:rPr>
              <w:t>Policy Number</w:t>
            </w:r>
          </w:p>
        </w:tc>
        <w:tc>
          <w:tcPr>
            <w:tcW w:w="4508" w:type="dxa"/>
          </w:tcPr>
          <w:p w14:paraId="608BA2FB" w14:textId="5D306BAB" w:rsidR="0080706C" w:rsidRDefault="009B7A13" w:rsidP="00F22281">
            <w:pPr>
              <w:spacing w:before="0" w:after="0"/>
              <w:ind w:left="0"/>
              <w:contextualSpacing/>
            </w:pPr>
            <w:r>
              <w:t>MSE ICB006</w:t>
            </w:r>
          </w:p>
        </w:tc>
      </w:tr>
      <w:tr w:rsidR="00B303FD" w14:paraId="10214A79" w14:textId="77777777" w:rsidTr="009C2BC5">
        <w:tc>
          <w:tcPr>
            <w:tcW w:w="4508" w:type="dxa"/>
            <w:shd w:val="clear" w:color="auto" w:fill="003087" w:themeFill="accent1"/>
          </w:tcPr>
          <w:p w14:paraId="3DB6346D" w14:textId="4B8C29ED" w:rsidR="00B303FD" w:rsidRPr="009C2BC5" w:rsidRDefault="00430DC6" w:rsidP="00F22281">
            <w:pPr>
              <w:spacing w:before="0" w:after="0"/>
              <w:ind w:left="0"/>
              <w:contextualSpacing/>
              <w:rPr>
                <w:color w:val="FFFFFF" w:themeColor="background1"/>
              </w:rPr>
            </w:pPr>
            <w:r>
              <w:rPr>
                <w:color w:val="FFFFFF" w:themeColor="background1"/>
              </w:rPr>
              <w:t>Version</w:t>
            </w:r>
          </w:p>
        </w:tc>
        <w:tc>
          <w:tcPr>
            <w:tcW w:w="4508" w:type="dxa"/>
          </w:tcPr>
          <w:p w14:paraId="120620B4" w14:textId="27B82BF8" w:rsidR="0080706C" w:rsidRDefault="00D83956" w:rsidP="00F22281">
            <w:pPr>
              <w:spacing w:before="0" w:after="0"/>
              <w:ind w:left="0"/>
              <w:contextualSpacing/>
            </w:pPr>
            <w:r>
              <w:t>1.0</w:t>
            </w:r>
          </w:p>
        </w:tc>
      </w:tr>
      <w:tr w:rsidR="00B303FD" w14:paraId="04512574" w14:textId="77777777" w:rsidTr="009C2BC5">
        <w:tc>
          <w:tcPr>
            <w:tcW w:w="4508" w:type="dxa"/>
            <w:shd w:val="clear" w:color="auto" w:fill="003087" w:themeFill="accent1"/>
          </w:tcPr>
          <w:p w14:paraId="6832B675" w14:textId="540BF0A4" w:rsidR="00B303FD" w:rsidRPr="009C2BC5" w:rsidRDefault="00834A93" w:rsidP="00F22281">
            <w:pPr>
              <w:spacing w:before="0" w:after="0"/>
              <w:ind w:left="0"/>
              <w:contextualSpacing/>
              <w:rPr>
                <w:color w:val="FFFFFF" w:themeColor="background1"/>
              </w:rPr>
            </w:pPr>
            <w:r>
              <w:rPr>
                <w:color w:val="FFFFFF" w:themeColor="background1"/>
              </w:rPr>
              <w:t>Status</w:t>
            </w:r>
          </w:p>
        </w:tc>
        <w:tc>
          <w:tcPr>
            <w:tcW w:w="4508" w:type="dxa"/>
          </w:tcPr>
          <w:p w14:paraId="7C8E90AD" w14:textId="47AF3605" w:rsidR="0080706C" w:rsidRDefault="009B7A13" w:rsidP="00F22281">
            <w:pPr>
              <w:spacing w:before="0" w:after="0"/>
              <w:ind w:left="0"/>
              <w:contextualSpacing/>
            </w:pPr>
            <w:r>
              <w:t>Approved final version</w:t>
            </w:r>
          </w:p>
        </w:tc>
      </w:tr>
      <w:tr w:rsidR="00B303FD" w14:paraId="4245E4FC" w14:textId="77777777" w:rsidTr="009C2BC5">
        <w:tc>
          <w:tcPr>
            <w:tcW w:w="4508" w:type="dxa"/>
            <w:shd w:val="clear" w:color="auto" w:fill="003087" w:themeFill="accent1"/>
          </w:tcPr>
          <w:p w14:paraId="38167622" w14:textId="5FFE1BB3" w:rsidR="00B303FD" w:rsidRPr="009C2BC5" w:rsidRDefault="008235E7" w:rsidP="00F22281">
            <w:pPr>
              <w:spacing w:before="0" w:after="0"/>
              <w:ind w:left="0"/>
              <w:contextualSpacing/>
              <w:rPr>
                <w:color w:val="FFFFFF" w:themeColor="background1"/>
              </w:rPr>
            </w:pPr>
            <w:r>
              <w:rPr>
                <w:color w:val="FFFFFF" w:themeColor="background1"/>
              </w:rPr>
              <w:t>Author / Lead</w:t>
            </w:r>
          </w:p>
        </w:tc>
        <w:tc>
          <w:tcPr>
            <w:tcW w:w="4508" w:type="dxa"/>
          </w:tcPr>
          <w:p w14:paraId="50BEC985" w14:textId="5F7B8DE0" w:rsidR="0080706C" w:rsidRDefault="00512CC4" w:rsidP="00F22281">
            <w:pPr>
              <w:spacing w:before="0" w:after="0"/>
              <w:ind w:left="0"/>
              <w:contextualSpacing/>
            </w:pPr>
            <w:r>
              <w:t>Interim Manager ICB Transition</w:t>
            </w:r>
          </w:p>
        </w:tc>
      </w:tr>
      <w:tr w:rsidR="00B303FD" w14:paraId="3A951DDD" w14:textId="77777777" w:rsidTr="009C2BC5">
        <w:tc>
          <w:tcPr>
            <w:tcW w:w="4508" w:type="dxa"/>
            <w:shd w:val="clear" w:color="auto" w:fill="003087" w:themeFill="accent1"/>
          </w:tcPr>
          <w:p w14:paraId="0E6E6015" w14:textId="05DB4D20" w:rsidR="00B303FD" w:rsidRPr="009C2BC5" w:rsidRDefault="00E277DF" w:rsidP="00F22281">
            <w:pPr>
              <w:spacing w:before="0" w:after="0"/>
              <w:ind w:left="0"/>
              <w:contextualSpacing/>
              <w:rPr>
                <w:color w:val="FFFFFF" w:themeColor="background1"/>
              </w:rPr>
            </w:pPr>
            <w:r>
              <w:rPr>
                <w:color w:val="FFFFFF" w:themeColor="background1"/>
              </w:rPr>
              <w:t>Responsible Executive Director</w:t>
            </w:r>
          </w:p>
        </w:tc>
        <w:tc>
          <w:tcPr>
            <w:tcW w:w="4508" w:type="dxa"/>
          </w:tcPr>
          <w:p w14:paraId="3B68B283" w14:textId="21FEC0D7" w:rsidR="0080706C" w:rsidRDefault="00FF5839" w:rsidP="00F22281">
            <w:pPr>
              <w:spacing w:before="0" w:after="0"/>
              <w:ind w:left="0"/>
              <w:contextualSpacing/>
            </w:pPr>
            <w:r>
              <w:t>Director of Resources</w:t>
            </w:r>
          </w:p>
        </w:tc>
      </w:tr>
      <w:tr w:rsidR="00B303FD" w14:paraId="34E34245" w14:textId="77777777" w:rsidTr="009C2BC5">
        <w:tc>
          <w:tcPr>
            <w:tcW w:w="4508" w:type="dxa"/>
            <w:shd w:val="clear" w:color="auto" w:fill="003087" w:themeFill="accent1"/>
          </w:tcPr>
          <w:p w14:paraId="05A76BB3" w14:textId="43ABDE69" w:rsidR="00337A9E" w:rsidRPr="009C2BC5" w:rsidRDefault="00337A9E" w:rsidP="00F22281">
            <w:pPr>
              <w:spacing w:before="0" w:after="0"/>
              <w:ind w:left="0"/>
              <w:contextualSpacing/>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4538B240" w:rsidR="0080706C" w:rsidRDefault="001A129D" w:rsidP="00F22281">
            <w:pPr>
              <w:spacing w:before="0" w:after="0"/>
              <w:ind w:left="0"/>
              <w:contextualSpacing/>
            </w:pPr>
            <w:r>
              <w:t>Audit Committee</w:t>
            </w:r>
          </w:p>
        </w:tc>
      </w:tr>
      <w:tr w:rsidR="00B303FD" w14:paraId="2135B8B0" w14:textId="77777777" w:rsidTr="009C2BC5">
        <w:tc>
          <w:tcPr>
            <w:tcW w:w="4508" w:type="dxa"/>
            <w:shd w:val="clear" w:color="auto" w:fill="003087" w:themeFill="accent1"/>
          </w:tcPr>
          <w:p w14:paraId="0D72273D" w14:textId="44B83ADD" w:rsidR="00B303FD" w:rsidRPr="009C2BC5" w:rsidRDefault="007A2B3E" w:rsidP="00F22281">
            <w:pPr>
              <w:spacing w:before="0" w:after="0"/>
              <w:ind w:left="0"/>
              <w:contextualSpacing/>
              <w:rPr>
                <w:color w:val="FFFFFF" w:themeColor="background1"/>
              </w:rPr>
            </w:pPr>
            <w:r>
              <w:rPr>
                <w:color w:val="FFFFFF" w:themeColor="background1"/>
              </w:rPr>
              <w:t>Date Ratified by Responsible Committee</w:t>
            </w:r>
          </w:p>
        </w:tc>
        <w:tc>
          <w:tcPr>
            <w:tcW w:w="4508" w:type="dxa"/>
          </w:tcPr>
          <w:p w14:paraId="6F58154A" w14:textId="7D5B214C" w:rsidR="00B303FD" w:rsidRDefault="009442F7" w:rsidP="00F22281">
            <w:pPr>
              <w:spacing w:before="0" w:after="0"/>
              <w:ind w:left="0"/>
              <w:contextualSpacing/>
            </w:pPr>
            <w:r>
              <w:t>20 June 2022</w:t>
            </w:r>
          </w:p>
        </w:tc>
      </w:tr>
      <w:tr w:rsidR="00B303FD" w14:paraId="3ED5EF8B" w14:textId="77777777" w:rsidTr="009C2BC5">
        <w:tc>
          <w:tcPr>
            <w:tcW w:w="4508" w:type="dxa"/>
            <w:shd w:val="clear" w:color="auto" w:fill="003087" w:themeFill="accent1"/>
          </w:tcPr>
          <w:p w14:paraId="24FAF4B5" w14:textId="2354B97A" w:rsidR="00B303FD" w:rsidRPr="009C2BC5" w:rsidRDefault="009305D7" w:rsidP="00F22281">
            <w:pPr>
              <w:spacing w:before="0" w:after="0"/>
              <w:ind w:left="0"/>
              <w:contextualSpacing/>
              <w:rPr>
                <w:color w:val="FFFFFF" w:themeColor="background1"/>
              </w:rPr>
            </w:pPr>
            <w:r>
              <w:rPr>
                <w:color w:val="FFFFFF" w:themeColor="background1"/>
              </w:rPr>
              <w:t>Date Approved by Board/Effective Date</w:t>
            </w:r>
          </w:p>
        </w:tc>
        <w:tc>
          <w:tcPr>
            <w:tcW w:w="4508" w:type="dxa"/>
          </w:tcPr>
          <w:p w14:paraId="4A8A8325" w14:textId="2B1B194B" w:rsidR="0080706C" w:rsidRDefault="009442F7" w:rsidP="00F22281">
            <w:pPr>
              <w:spacing w:before="0" w:after="0"/>
              <w:ind w:left="0"/>
              <w:contextualSpacing/>
            </w:pPr>
            <w:r>
              <w:t>1 July 2022</w:t>
            </w:r>
          </w:p>
        </w:tc>
      </w:tr>
      <w:tr w:rsidR="00B303FD" w14:paraId="5C1E2689" w14:textId="77777777" w:rsidTr="009C2BC5">
        <w:tc>
          <w:tcPr>
            <w:tcW w:w="4508" w:type="dxa"/>
            <w:shd w:val="clear" w:color="auto" w:fill="003087" w:themeFill="accent1"/>
          </w:tcPr>
          <w:p w14:paraId="30537DD1" w14:textId="07A32432" w:rsidR="00B303FD" w:rsidRPr="009C2BC5" w:rsidRDefault="005F32B5" w:rsidP="00F22281">
            <w:pPr>
              <w:spacing w:before="0" w:after="0"/>
              <w:ind w:left="0"/>
              <w:contextualSpacing/>
              <w:rPr>
                <w:color w:val="FFFFFF" w:themeColor="background1"/>
              </w:rPr>
            </w:pPr>
            <w:r>
              <w:rPr>
                <w:color w:val="FFFFFF" w:themeColor="background1"/>
              </w:rPr>
              <w:t>Next Review Date</w:t>
            </w:r>
          </w:p>
        </w:tc>
        <w:tc>
          <w:tcPr>
            <w:tcW w:w="4508" w:type="dxa"/>
          </w:tcPr>
          <w:p w14:paraId="0E0E77FF" w14:textId="49A61622" w:rsidR="0080706C" w:rsidRDefault="009442F7" w:rsidP="00F22281">
            <w:pPr>
              <w:spacing w:before="0" w:after="0"/>
              <w:ind w:left="0"/>
              <w:contextualSpacing/>
            </w:pPr>
            <w:r>
              <w:t>1 July 2024</w:t>
            </w:r>
          </w:p>
        </w:tc>
      </w:tr>
      <w:tr w:rsidR="00F95DC7" w14:paraId="0BA71870" w14:textId="77777777" w:rsidTr="009C2BC5">
        <w:tc>
          <w:tcPr>
            <w:tcW w:w="4508" w:type="dxa"/>
            <w:shd w:val="clear" w:color="auto" w:fill="003087" w:themeFill="accent1"/>
          </w:tcPr>
          <w:p w14:paraId="7A4153F7" w14:textId="3D5544A7" w:rsidR="00F95DC7" w:rsidRDefault="00241631" w:rsidP="00F22281">
            <w:pPr>
              <w:spacing w:before="0" w:after="0"/>
              <w:ind w:left="0"/>
              <w:contextualSpacing/>
              <w:rPr>
                <w:color w:val="FFFFFF" w:themeColor="background1"/>
              </w:rPr>
            </w:pPr>
            <w:r>
              <w:rPr>
                <w:color w:val="FFFFFF" w:themeColor="background1"/>
              </w:rPr>
              <w:t>Target Audience</w:t>
            </w:r>
          </w:p>
        </w:tc>
        <w:tc>
          <w:tcPr>
            <w:tcW w:w="4508" w:type="dxa"/>
          </w:tcPr>
          <w:p w14:paraId="295D577B" w14:textId="288D722E" w:rsidR="0080706C" w:rsidRPr="00190D44" w:rsidRDefault="00197744" w:rsidP="00F22281">
            <w:pPr>
              <w:pStyle w:val="ListParagraph"/>
              <w:numPr>
                <w:ilvl w:val="0"/>
                <w:numId w:val="32"/>
              </w:numPr>
              <w:spacing w:before="0" w:after="0"/>
            </w:pPr>
            <w:bookmarkStart w:id="2" w:name="_Hlk95224276"/>
            <w:r w:rsidRPr="00190D44">
              <w:t>MSE ICB staff (including temporary/ bank/agency staff)</w:t>
            </w:r>
            <w:r w:rsidR="00F22281">
              <w:t>.</w:t>
            </w:r>
          </w:p>
          <w:p w14:paraId="142E9708" w14:textId="29C5E921" w:rsidR="00197744" w:rsidRPr="00190D44" w:rsidRDefault="00197744" w:rsidP="00F22281">
            <w:pPr>
              <w:pStyle w:val="ListParagraph"/>
              <w:numPr>
                <w:ilvl w:val="0"/>
                <w:numId w:val="32"/>
              </w:numPr>
              <w:spacing w:before="0" w:after="0"/>
            </w:pPr>
            <w:r w:rsidRPr="00190D44">
              <w:t>Contractors engaged by the MSE ICB</w:t>
            </w:r>
            <w:r w:rsidR="00F22281">
              <w:t>.</w:t>
            </w:r>
            <w:r w:rsidRPr="00190D44">
              <w:t xml:space="preserve"> </w:t>
            </w:r>
          </w:p>
          <w:p w14:paraId="373F1F78" w14:textId="5562045C" w:rsidR="0080706C" w:rsidRDefault="00197744" w:rsidP="00F22281">
            <w:pPr>
              <w:pStyle w:val="ListParagraph"/>
              <w:numPr>
                <w:ilvl w:val="0"/>
                <w:numId w:val="32"/>
              </w:numPr>
              <w:spacing w:before="0" w:after="0"/>
            </w:pPr>
            <w:r w:rsidRPr="00190D44">
              <w:t>Staff from other MSE ICS Partnership organisations working on behalf of the ICB</w:t>
            </w:r>
            <w:bookmarkEnd w:id="2"/>
            <w:r w:rsidR="00F22281">
              <w:t>.</w:t>
            </w:r>
          </w:p>
        </w:tc>
      </w:tr>
      <w:tr w:rsidR="00E54EEE" w14:paraId="277117D8" w14:textId="77777777" w:rsidTr="009C2BC5">
        <w:tc>
          <w:tcPr>
            <w:tcW w:w="4508" w:type="dxa"/>
            <w:shd w:val="clear" w:color="auto" w:fill="003087" w:themeFill="accent1"/>
          </w:tcPr>
          <w:p w14:paraId="73046DC4" w14:textId="30D53234" w:rsidR="00E54EEE" w:rsidRDefault="00E54EEE" w:rsidP="00F22281">
            <w:pPr>
              <w:spacing w:before="0" w:after="0"/>
              <w:ind w:left="0"/>
              <w:contextualSpacing/>
              <w:rPr>
                <w:color w:val="FFFFFF" w:themeColor="background1"/>
              </w:rPr>
            </w:pPr>
            <w:r>
              <w:rPr>
                <w:color w:val="FFFFFF" w:themeColor="background1"/>
              </w:rPr>
              <w:t>Stakeholders Engaged in Development of Policy (internal and external)</w:t>
            </w:r>
          </w:p>
        </w:tc>
        <w:tc>
          <w:tcPr>
            <w:tcW w:w="4508" w:type="dxa"/>
          </w:tcPr>
          <w:p w14:paraId="2FA1FBEA" w14:textId="2C4E195C" w:rsidR="00E54EEE" w:rsidRDefault="00E54EEE" w:rsidP="00F22281">
            <w:pPr>
              <w:pStyle w:val="ListParagraph"/>
              <w:numPr>
                <w:ilvl w:val="0"/>
                <w:numId w:val="32"/>
              </w:numPr>
              <w:spacing w:before="0" w:after="0"/>
            </w:pPr>
            <w:r>
              <w:t>MSE CCG Deputy Chief Finance Officers</w:t>
            </w:r>
            <w:r w:rsidR="00F22281">
              <w:t>.</w:t>
            </w:r>
          </w:p>
          <w:p w14:paraId="744A0BD5" w14:textId="4B2FB364" w:rsidR="00E54EEE" w:rsidRDefault="00E54EEE" w:rsidP="00F22281">
            <w:pPr>
              <w:pStyle w:val="ListParagraph"/>
              <w:numPr>
                <w:ilvl w:val="0"/>
                <w:numId w:val="32"/>
              </w:numPr>
              <w:spacing w:before="0" w:after="0"/>
            </w:pPr>
            <w:r>
              <w:t>MSE CCG Head of Accounting/Financial Controllers</w:t>
            </w:r>
            <w:r w:rsidR="00F22281">
              <w:t>.</w:t>
            </w:r>
          </w:p>
          <w:p w14:paraId="57B4E3B0" w14:textId="0001DC6C" w:rsidR="00E54EEE" w:rsidRDefault="00E54EEE" w:rsidP="00F22281">
            <w:pPr>
              <w:pStyle w:val="ListParagraph"/>
              <w:numPr>
                <w:ilvl w:val="0"/>
                <w:numId w:val="32"/>
              </w:numPr>
              <w:spacing w:before="0" w:after="0"/>
            </w:pPr>
            <w:r>
              <w:t>MSE NHS Alliance Finance Director &amp; Director of Financial Planning &amp; Reporting</w:t>
            </w:r>
            <w:r w:rsidR="00F22281">
              <w:t>.</w:t>
            </w:r>
          </w:p>
          <w:p w14:paraId="0BF3EA53" w14:textId="6271CD96" w:rsidR="00E54EEE" w:rsidRDefault="00E54EEE" w:rsidP="00F22281">
            <w:pPr>
              <w:pStyle w:val="ListParagraph"/>
              <w:numPr>
                <w:ilvl w:val="0"/>
                <w:numId w:val="32"/>
              </w:numPr>
              <w:spacing w:before="0" w:after="0"/>
            </w:pPr>
            <w:r>
              <w:t>MSE CCG Audit Committees in com</w:t>
            </w:r>
            <w:r w:rsidR="001565DA">
              <w:t>m</w:t>
            </w:r>
            <w:r>
              <w:t>on</w:t>
            </w:r>
            <w:r w:rsidR="00F22281">
              <w:t>.</w:t>
            </w:r>
          </w:p>
        </w:tc>
      </w:tr>
      <w:tr w:rsidR="00E54EEE" w14:paraId="63ABF045" w14:textId="77777777" w:rsidTr="009C2BC5">
        <w:tc>
          <w:tcPr>
            <w:tcW w:w="4508" w:type="dxa"/>
            <w:shd w:val="clear" w:color="auto" w:fill="003087" w:themeFill="accent1"/>
          </w:tcPr>
          <w:p w14:paraId="31A21A70" w14:textId="31FD7092" w:rsidR="00E54EEE" w:rsidRDefault="00E54EEE" w:rsidP="00F22281">
            <w:pPr>
              <w:spacing w:before="0" w:after="0"/>
              <w:ind w:left="0"/>
              <w:contextualSpacing/>
              <w:rPr>
                <w:color w:val="FFFFFF" w:themeColor="background1"/>
              </w:rPr>
            </w:pPr>
            <w:r>
              <w:rPr>
                <w:color w:val="FFFFFF" w:themeColor="background1"/>
              </w:rPr>
              <w:t>Impact Assessments Undertaken</w:t>
            </w:r>
          </w:p>
        </w:tc>
        <w:tc>
          <w:tcPr>
            <w:tcW w:w="4508" w:type="dxa"/>
          </w:tcPr>
          <w:p w14:paraId="32DD023F" w14:textId="42E8CFBB" w:rsidR="00E54EEE" w:rsidRDefault="0048176F" w:rsidP="00F22281">
            <w:pPr>
              <w:spacing w:before="0" w:after="0"/>
              <w:ind w:left="0"/>
              <w:contextualSpacing/>
            </w:pPr>
            <w:r>
              <w:t>Equality &amp; Health Inequalities Impact Assessment</w:t>
            </w:r>
            <w:r w:rsidR="00F22281">
              <w:t>.</w:t>
            </w:r>
          </w:p>
        </w:tc>
      </w:tr>
    </w:tbl>
    <w:p w14:paraId="7B175A50" w14:textId="77777777" w:rsidR="00FD2B5D" w:rsidRDefault="00FD2B5D">
      <w:pPr>
        <w:spacing w:before="0" w:after="0"/>
        <w:ind w:left="0"/>
      </w:pPr>
      <w:r>
        <w:br w:type="page"/>
      </w:r>
    </w:p>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rsidRPr="00F22281" w14:paraId="4CEEE9FB" w14:textId="77777777" w:rsidTr="00F22281">
        <w:trPr>
          <w:trHeight w:val="489"/>
          <w:tblHeader/>
        </w:trPr>
        <w:tc>
          <w:tcPr>
            <w:tcW w:w="1095" w:type="dxa"/>
            <w:shd w:val="clear" w:color="auto" w:fill="003087" w:themeFill="accent1"/>
            <w:vAlign w:val="center"/>
          </w:tcPr>
          <w:p w14:paraId="3104FAF0" w14:textId="77777777" w:rsidR="00FD2B5D" w:rsidRPr="00F22281" w:rsidRDefault="00FD2B5D" w:rsidP="00546A28">
            <w:pPr>
              <w:pStyle w:val="NoSpacing"/>
              <w:rPr>
                <w:b/>
                <w:bCs/>
                <w:color w:val="FFFFFF" w:themeColor="background1"/>
              </w:rPr>
            </w:pPr>
            <w:r w:rsidRPr="00F22281">
              <w:rPr>
                <w:b/>
                <w:bCs/>
                <w:color w:val="FFFFFF" w:themeColor="background1"/>
              </w:rPr>
              <w:t>Version</w:t>
            </w:r>
          </w:p>
        </w:tc>
        <w:tc>
          <w:tcPr>
            <w:tcW w:w="1073" w:type="dxa"/>
            <w:shd w:val="clear" w:color="auto" w:fill="003087" w:themeFill="accent1"/>
            <w:vAlign w:val="center"/>
          </w:tcPr>
          <w:p w14:paraId="271B93F8" w14:textId="77777777" w:rsidR="00FD2B5D" w:rsidRPr="00F22281" w:rsidRDefault="00FD2B5D" w:rsidP="00546A28">
            <w:pPr>
              <w:pStyle w:val="NoSpacing"/>
              <w:rPr>
                <w:b/>
                <w:bCs/>
                <w:color w:val="FFFFFF" w:themeColor="background1"/>
              </w:rPr>
            </w:pPr>
            <w:r w:rsidRPr="00F22281">
              <w:rPr>
                <w:b/>
                <w:bCs/>
                <w:color w:val="FFFFFF" w:themeColor="background1"/>
              </w:rPr>
              <w:t>Date</w:t>
            </w:r>
          </w:p>
        </w:tc>
        <w:tc>
          <w:tcPr>
            <w:tcW w:w="3009" w:type="dxa"/>
            <w:shd w:val="clear" w:color="auto" w:fill="003087" w:themeFill="accent1"/>
            <w:vAlign w:val="center"/>
          </w:tcPr>
          <w:p w14:paraId="68084F35" w14:textId="77777777" w:rsidR="00FD2B5D" w:rsidRPr="00F22281" w:rsidRDefault="00FD2B5D" w:rsidP="00546A28">
            <w:pPr>
              <w:pStyle w:val="NoSpacing"/>
              <w:rPr>
                <w:b/>
                <w:bCs/>
                <w:color w:val="FFFFFF" w:themeColor="background1"/>
              </w:rPr>
            </w:pPr>
            <w:r w:rsidRPr="00F22281">
              <w:rPr>
                <w:b/>
                <w:bCs/>
                <w:color w:val="FFFFFF" w:themeColor="background1"/>
              </w:rPr>
              <w:t>Author (Name and Title)</w:t>
            </w:r>
          </w:p>
        </w:tc>
        <w:tc>
          <w:tcPr>
            <w:tcW w:w="3839" w:type="dxa"/>
            <w:shd w:val="clear" w:color="auto" w:fill="003087" w:themeFill="accent1"/>
            <w:vAlign w:val="center"/>
          </w:tcPr>
          <w:p w14:paraId="21D39459" w14:textId="77777777" w:rsidR="00FD2B5D" w:rsidRPr="00F22281" w:rsidRDefault="00FD2B5D" w:rsidP="00546A28">
            <w:pPr>
              <w:pStyle w:val="NoSpacing"/>
              <w:rPr>
                <w:b/>
                <w:bCs/>
                <w:color w:val="FFFFFF" w:themeColor="background1"/>
              </w:rPr>
            </w:pPr>
            <w:r w:rsidRPr="00F22281">
              <w:rPr>
                <w:b/>
                <w:bCs/>
                <w:color w:val="FFFFFF" w:themeColor="background1"/>
              </w:rPr>
              <w:t>Summary of amendments made</w:t>
            </w:r>
          </w:p>
        </w:tc>
      </w:tr>
      <w:tr w:rsidR="00FD2B5D" w14:paraId="3D78C677" w14:textId="77777777" w:rsidTr="009B7A13">
        <w:trPr>
          <w:trHeight w:val="424"/>
        </w:trPr>
        <w:tc>
          <w:tcPr>
            <w:tcW w:w="1095" w:type="dxa"/>
            <w:vAlign w:val="center"/>
          </w:tcPr>
          <w:p w14:paraId="04931F40" w14:textId="676FBE89" w:rsidR="00FD2B5D" w:rsidRDefault="00C93877" w:rsidP="00546A28">
            <w:pPr>
              <w:pStyle w:val="NoSpacing"/>
            </w:pPr>
            <w:r>
              <w:t>0.1</w:t>
            </w:r>
          </w:p>
        </w:tc>
        <w:tc>
          <w:tcPr>
            <w:tcW w:w="1073" w:type="dxa"/>
            <w:vAlign w:val="center"/>
          </w:tcPr>
          <w:p w14:paraId="1B227E4B" w14:textId="2E268B56" w:rsidR="00FD2B5D" w:rsidRDefault="000D2EF4" w:rsidP="00546A28">
            <w:pPr>
              <w:pStyle w:val="NoSpacing"/>
            </w:pPr>
            <w:r>
              <w:t>11.04.22</w:t>
            </w:r>
          </w:p>
        </w:tc>
        <w:tc>
          <w:tcPr>
            <w:tcW w:w="3009" w:type="dxa"/>
            <w:vAlign w:val="center"/>
          </w:tcPr>
          <w:p w14:paraId="1553C4E3" w14:textId="548730AC" w:rsidR="00FD2B5D" w:rsidRDefault="00646D90" w:rsidP="00546A28">
            <w:pPr>
              <w:pStyle w:val="NoSpacing"/>
            </w:pPr>
            <w:r>
              <w:t>Ruth Blake, Interim Manager – ICB Transition</w:t>
            </w:r>
          </w:p>
        </w:tc>
        <w:tc>
          <w:tcPr>
            <w:tcW w:w="3839" w:type="dxa"/>
            <w:vAlign w:val="center"/>
          </w:tcPr>
          <w:p w14:paraId="49B4F070" w14:textId="41CA6B4E" w:rsidR="00FD2B5D" w:rsidRDefault="00243626" w:rsidP="00546A28">
            <w:pPr>
              <w:pStyle w:val="NoSpacing"/>
            </w:pPr>
            <w:r>
              <w:t>Draft ICB Policy</w:t>
            </w:r>
          </w:p>
        </w:tc>
      </w:tr>
      <w:tr w:rsidR="00FD2B5D" w14:paraId="5743EC0C" w14:textId="77777777" w:rsidTr="009B7A13">
        <w:trPr>
          <w:trHeight w:val="402"/>
        </w:trPr>
        <w:tc>
          <w:tcPr>
            <w:tcW w:w="1095" w:type="dxa"/>
            <w:vAlign w:val="center"/>
          </w:tcPr>
          <w:p w14:paraId="5D628B89" w14:textId="7726497C" w:rsidR="00FD2B5D" w:rsidRDefault="00D26831" w:rsidP="00546A28">
            <w:pPr>
              <w:pStyle w:val="NoSpacing"/>
            </w:pPr>
            <w:r>
              <w:t>0.2</w:t>
            </w:r>
          </w:p>
        </w:tc>
        <w:tc>
          <w:tcPr>
            <w:tcW w:w="1073" w:type="dxa"/>
            <w:vAlign w:val="center"/>
          </w:tcPr>
          <w:p w14:paraId="288FEB7A" w14:textId="79C8468D" w:rsidR="00FD2B5D" w:rsidRDefault="00730F37" w:rsidP="00546A28">
            <w:pPr>
              <w:pStyle w:val="NoSpacing"/>
            </w:pPr>
            <w:r>
              <w:t>10</w:t>
            </w:r>
            <w:r w:rsidR="00D26831">
              <w:t>.05.22</w:t>
            </w:r>
          </w:p>
        </w:tc>
        <w:tc>
          <w:tcPr>
            <w:tcW w:w="3009" w:type="dxa"/>
            <w:vAlign w:val="center"/>
          </w:tcPr>
          <w:p w14:paraId="34495F98" w14:textId="6B93B067" w:rsidR="00FD2B5D" w:rsidRDefault="00D26831" w:rsidP="00546A28">
            <w:pPr>
              <w:pStyle w:val="NoSpacing"/>
            </w:pPr>
            <w:r>
              <w:t>Ruth Blake, Interim Manager – ICB Transition</w:t>
            </w:r>
          </w:p>
        </w:tc>
        <w:tc>
          <w:tcPr>
            <w:tcW w:w="3839" w:type="dxa"/>
            <w:vAlign w:val="center"/>
          </w:tcPr>
          <w:p w14:paraId="7DE50D80" w14:textId="6327FDB5" w:rsidR="00FD2B5D" w:rsidRDefault="00FD43D2" w:rsidP="00546A28">
            <w:pPr>
              <w:pStyle w:val="NoSpacing"/>
            </w:pPr>
            <w:r>
              <w:t>RB updates to Policy following discussion with transition group and further completion of definitions, compliance and reference sections</w:t>
            </w:r>
            <w:r w:rsidR="00730F37">
              <w:t>. Added comments from initial review by Colin Larby, Internal Audit</w:t>
            </w:r>
          </w:p>
        </w:tc>
      </w:tr>
      <w:tr w:rsidR="00FD2B5D" w14:paraId="2385A697" w14:textId="77777777" w:rsidTr="009B7A13">
        <w:trPr>
          <w:trHeight w:val="423"/>
        </w:trPr>
        <w:tc>
          <w:tcPr>
            <w:tcW w:w="1095" w:type="dxa"/>
            <w:vAlign w:val="center"/>
          </w:tcPr>
          <w:p w14:paraId="63C36EA2" w14:textId="5800EC6E" w:rsidR="00FD2B5D" w:rsidRDefault="001565DA" w:rsidP="00546A28">
            <w:pPr>
              <w:pStyle w:val="NoSpacing"/>
            </w:pPr>
            <w:r>
              <w:t>0.3</w:t>
            </w:r>
          </w:p>
        </w:tc>
        <w:tc>
          <w:tcPr>
            <w:tcW w:w="1073" w:type="dxa"/>
            <w:vAlign w:val="center"/>
          </w:tcPr>
          <w:p w14:paraId="5B783ABB" w14:textId="557EE9E9" w:rsidR="00FD2B5D" w:rsidRDefault="001565DA" w:rsidP="00546A28">
            <w:pPr>
              <w:pStyle w:val="NoSpacing"/>
            </w:pPr>
            <w:r>
              <w:t>18.05.22</w:t>
            </w:r>
          </w:p>
        </w:tc>
        <w:tc>
          <w:tcPr>
            <w:tcW w:w="3009" w:type="dxa"/>
            <w:vAlign w:val="center"/>
          </w:tcPr>
          <w:p w14:paraId="2E71F7C5" w14:textId="06F7D6F8" w:rsidR="00FD2B5D" w:rsidRDefault="001565DA" w:rsidP="00546A28">
            <w:pPr>
              <w:pStyle w:val="NoSpacing"/>
            </w:pPr>
            <w:r>
              <w:t>Ruth Blake, Interim Manager – ICB Transition</w:t>
            </w:r>
          </w:p>
        </w:tc>
        <w:tc>
          <w:tcPr>
            <w:tcW w:w="3839" w:type="dxa"/>
            <w:vAlign w:val="center"/>
          </w:tcPr>
          <w:p w14:paraId="653B0041" w14:textId="6DB67A09" w:rsidR="00FD2B5D" w:rsidRDefault="002F5281" w:rsidP="00546A28">
            <w:pPr>
              <w:pStyle w:val="NoSpacing"/>
            </w:pPr>
            <w:r>
              <w:t>RB updates to Policy following input from various finance team members and remove track changes for Audit Committee review</w:t>
            </w:r>
          </w:p>
        </w:tc>
      </w:tr>
      <w:tr w:rsidR="009B7A13" w14:paraId="60CB267F" w14:textId="77777777" w:rsidTr="009B7A13">
        <w:trPr>
          <w:trHeight w:val="423"/>
        </w:trPr>
        <w:tc>
          <w:tcPr>
            <w:tcW w:w="1095" w:type="dxa"/>
            <w:vAlign w:val="center"/>
          </w:tcPr>
          <w:p w14:paraId="5954B4B0" w14:textId="66443EE3" w:rsidR="009B7A13" w:rsidRDefault="00F22281" w:rsidP="009B7A13">
            <w:pPr>
              <w:pStyle w:val="NoSpacing"/>
            </w:pPr>
            <w:r>
              <w:t>0.4</w:t>
            </w:r>
          </w:p>
        </w:tc>
        <w:tc>
          <w:tcPr>
            <w:tcW w:w="1073" w:type="dxa"/>
            <w:vAlign w:val="center"/>
          </w:tcPr>
          <w:p w14:paraId="21A4A8DE" w14:textId="75E75E64" w:rsidR="009B7A13" w:rsidRDefault="009B7A13" w:rsidP="009B7A13">
            <w:pPr>
              <w:pStyle w:val="NoSpacing"/>
            </w:pPr>
            <w:r>
              <w:t>06.07.22</w:t>
            </w:r>
          </w:p>
        </w:tc>
        <w:tc>
          <w:tcPr>
            <w:tcW w:w="3009" w:type="dxa"/>
            <w:vAlign w:val="center"/>
          </w:tcPr>
          <w:p w14:paraId="44EF19D3" w14:textId="481D2587" w:rsidR="009B7A13" w:rsidRDefault="009B7A13" w:rsidP="009B7A13">
            <w:pPr>
              <w:pStyle w:val="NoSpacing"/>
            </w:pPr>
            <w:r>
              <w:t>David Triggs, Governance Lead</w:t>
            </w:r>
          </w:p>
        </w:tc>
        <w:tc>
          <w:tcPr>
            <w:tcW w:w="3839" w:type="dxa"/>
            <w:vAlign w:val="center"/>
          </w:tcPr>
          <w:p w14:paraId="23BE90F1" w14:textId="213587FB" w:rsidR="009B7A13" w:rsidRDefault="009B7A13" w:rsidP="009B7A13">
            <w:pPr>
              <w:pStyle w:val="NoSpacing"/>
            </w:pPr>
            <w:r>
              <w:t>Final checks</w:t>
            </w:r>
          </w:p>
        </w:tc>
      </w:tr>
      <w:tr w:rsidR="009B7A13" w14:paraId="6122946F" w14:textId="77777777" w:rsidTr="009B7A13">
        <w:trPr>
          <w:trHeight w:val="423"/>
        </w:trPr>
        <w:tc>
          <w:tcPr>
            <w:tcW w:w="1095" w:type="dxa"/>
            <w:vAlign w:val="center"/>
          </w:tcPr>
          <w:p w14:paraId="6C90B1C6" w14:textId="71900A6D" w:rsidR="009B7A13" w:rsidRDefault="00F22281" w:rsidP="009B7A13">
            <w:pPr>
              <w:pStyle w:val="NoSpacing"/>
            </w:pPr>
            <w:r>
              <w:t>1.0</w:t>
            </w:r>
          </w:p>
        </w:tc>
        <w:tc>
          <w:tcPr>
            <w:tcW w:w="1073" w:type="dxa"/>
            <w:vAlign w:val="center"/>
          </w:tcPr>
          <w:p w14:paraId="0600D864" w14:textId="01AB6E5E" w:rsidR="009B7A13" w:rsidRDefault="00F22281" w:rsidP="009B7A13">
            <w:pPr>
              <w:pStyle w:val="NoSpacing"/>
            </w:pPr>
            <w:r>
              <w:t>12/08/22</w:t>
            </w:r>
          </w:p>
        </w:tc>
        <w:tc>
          <w:tcPr>
            <w:tcW w:w="3009" w:type="dxa"/>
            <w:vAlign w:val="center"/>
          </w:tcPr>
          <w:p w14:paraId="697A37B0" w14:textId="13C69805" w:rsidR="009B7A13" w:rsidRDefault="00F22281" w:rsidP="009B7A13">
            <w:pPr>
              <w:pStyle w:val="NoSpacing"/>
            </w:pPr>
            <w:r>
              <w:t xml:space="preserve">Marian </w:t>
            </w:r>
            <w:proofErr w:type="spellStart"/>
            <w:r>
              <w:t>Barritt</w:t>
            </w:r>
            <w:proofErr w:type="spellEnd"/>
            <w:r>
              <w:t xml:space="preserve"> / Sara O’Connor</w:t>
            </w:r>
          </w:p>
        </w:tc>
        <w:tc>
          <w:tcPr>
            <w:tcW w:w="3839" w:type="dxa"/>
            <w:vAlign w:val="center"/>
          </w:tcPr>
          <w:p w14:paraId="10B74018" w14:textId="463748B5" w:rsidR="009B7A13" w:rsidRDefault="00F22281" w:rsidP="009B7A13">
            <w:pPr>
              <w:pStyle w:val="NoSpacing"/>
            </w:pPr>
            <w:r>
              <w:t xml:space="preserve">Review against policy checklist. </w:t>
            </w:r>
          </w:p>
        </w:tc>
      </w:tr>
      <w:tr w:rsidR="009B7A13" w14:paraId="41393701" w14:textId="77777777" w:rsidTr="009B7A13">
        <w:trPr>
          <w:trHeight w:val="423"/>
        </w:trPr>
        <w:tc>
          <w:tcPr>
            <w:tcW w:w="1095" w:type="dxa"/>
            <w:vAlign w:val="center"/>
          </w:tcPr>
          <w:p w14:paraId="06A55D9D" w14:textId="77777777" w:rsidR="009B7A13" w:rsidRDefault="009B7A13" w:rsidP="009B7A13">
            <w:pPr>
              <w:pStyle w:val="NoSpacing"/>
            </w:pPr>
          </w:p>
        </w:tc>
        <w:tc>
          <w:tcPr>
            <w:tcW w:w="1073" w:type="dxa"/>
            <w:vAlign w:val="center"/>
          </w:tcPr>
          <w:p w14:paraId="11050A1C" w14:textId="77777777" w:rsidR="009B7A13" w:rsidRDefault="009B7A13" w:rsidP="009B7A13">
            <w:pPr>
              <w:pStyle w:val="NoSpacing"/>
            </w:pPr>
          </w:p>
        </w:tc>
        <w:tc>
          <w:tcPr>
            <w:tcW w:w="3009" w:type="dxa"/>
            <w:vAlign w:val="center"/>
          </w:tcPr>
          <w:p w14:paraId="09617EE2" w14:textId="77777777" w:rsidR="009B7A13" w:rsidRDefault="009B7A13" w:rsidP="009B7A13">
            <w:pPr>
              <w:pStyle w:val="NoSpacing"/>
            </w:pPr>
          </w:p>
        </w:tc>
        <w:tc>
          <w:tcPr>
            <w:tcW w:w="3839" w:type="dxa"/>
            <w:vAlign w:val="center"/>
          </w:tcPr>
          <w:p w14:paraId="7C4D6C1B" w14:textId="77777777" w:rsidR="009B7A13" w:rsidRDefault="009B7A13" w:rsidP="009B7A13">
            <w:pPr>
              <w:pStyle w:val="NoSpacing"/>
            </w:pPr>
          </w:p>
        </w:tc>
      </w:tr>
      <w:tr w:rsidR="009B7A13" w14:paraId="52A28005" w14:textId="77777777" w:rsidTr="009B7A13">
        <w:trPr>
          <w:trHeight w:val="423"/>
        </w:trPr>
        <w:tc>
          <w:tcPr>
            <w:tcW w:w="1095" w:type="dxa"/>
            <w:vAlign w:val="center"/>
          </w:tcPr>
          <w:p w14:paraId="4AFFEA1E" w14:textId="77777777" w:rsidR="009B7A13" w:rsidRDefault="009B7A13" w:rsidP="009B7A13">
            <w:pPr>
              <w:pStyle w:val="NoSpacing"/>
            </w:pPr>
          </w:p>
        </w:tc>
        <w:tc>
          <w:tcPr>
            <w:tcW w:w="1073" w:type="dxa"/>
            <w:vAlign w:val="center"/>
          </w:tcPr>
          <w:p w14:paraId="56C5690C" w14:textId="77777777" w:rsidR="009B7A13" w:rsidRDefault="009B7A13" w:rsidP="009B7A13">
            <w:pPr>
              <w:pStyle w:val="NoSpacing"/>
            </w:pPr>
          </w:p>
        </w:tc>
        <w:tc>
          <w:tcPr>
            <w:tcW w:w="3009" w:type="dxa"/>
            <w:vAlign w:val="center"/>
          </w:tcPr>
          <w:p w14:paraId="6E5BDDA1" w14:textId="77777777" w:rsidR="009B7A13" w:rsidRDefault="009B7A13" w:rsidP="009B7A13">
            <w:pPr>
              <w:pStyle w:val="NoSpacing"/>
            </w:pPr>
          </w:p>
        </w:tc>
        <w:tc>
          <w:tcPr>
            <w:tcW w:w="3839" w:type="dxa"/>
            <w:vAlign w:val="center"/>
          </w:tcPr>
          <w:p w14:paraId="55525562" w14:textId="77777777" w:rsidR="009B7A13" w:rsidRDefault="009B7A13" w:rsidP="009B7A13">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7FD77690" w14:textId="547B91BC" w:rsidR="00FB005F"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195858" w:history="1">
        <w:r w:rsidR="00FB005F" w:rsidRPr="00085D2D">
          <w:rPr>
            <w:rStyle w:val="Hyperlink"/>
            <w:noProof/>
          </w:rPr>
          <w:t>1.</w:t>
        </w:r>
        <w:r w:rsidR="00FB005F">
          <w:rPr>
            <w:rFonts w:eastAsiaTheme="minorEastAsia"/>
            <w:b w:val="0"/>
            <w:noProof/>
            <w:color w:val="auto"/>
            <w:sz w:val="22"/>
            <w:szCs w:val="22"/>
            <w:lang w:eastAsia="en-GB"/>
          </w:rPr>
          <w:tab/>
        </w:r>
        <w:r w:rsidR="00FB005F" w:rsidRPr="00085D2D">
          <w:rPr>
            <w:rStyle w:val="Hyperlink"/>
            <w:noProof/>
          </w:rPr>
          <w:t>Introduction</w:t>
        </w:r>
        <w:r w:rsidR="00FB005F">
          <w:rPr>
            <w:noProof/>
            <w:webHidden/>
          </w:rPr>
          <w:tab/>
        </w:r>
        <w:r w:rsidR="00FB005F">
          <w:rPr>
            <w:noProof/>
            <w:webHidden/>
          </w:rPr>
          <w:fldChar w:fldCharType="begin"/>
        </w:r>
        <w:r w:rsidR="00FB005F">
          <w:rPr>
            <w:noProof/>
            <w:webHidden/>
          </w:rPr>
          <w:instrText xml:space="preserve"> PAGEREF _Toc111195858 \h </w:instrText>
        </w:r>
        <w:r w:rsidR="00FB005F">
          <w:rPr>
            <w:noProof/>
            <w:webHidden/>
          </w:rPr>
        </w:r>
        <w:r w:rsidR="00FB005F">
          <w:rPr>
            <w:noProof/>
            <w:webHidden/>
          </w:rPr>
          <w:fldChar w:fldCharType="separate"/>
        </w:r>
        <w:r w:rsidR="00FB005F">
          <w:rPr>
            <w:noProof/>
            <w:webHidden/>
          </w:rPr>
          <w:t>4</w:t>
        </w:r>
        <w:r w:rsidR="00FB005F">
          <w:rPr>
            <w:noProof/>
            <w:webHidden/>
          </w:rPr>
          <w:fldChar w:fldCharType="end"/>
        </w:r>
      </w:hyperlink>
    </w:p>
    <w:p w14:paraId="07EC6E8C" w14:textId="15EF18AF" w:rsidR="00FB005F" w:rsidRDefault="00FB005F">
      <w:pPr>
        <w:pStyle w:val="TOC1"/>
        <w:rPr>
          <w:rFonts w:eastAsiaTheme="minorEastAsia"/>
          <w:b w:val="0"/>
          <w:noProof/>
          <w:color w:val="auto"/>
          <w:sz w:val="22"/>
          <w:szCs w:val="22"/>
          <w:lang w:eastAsia="en-GB"/>
        </w:rPr>
      </w:pPr>
      <w:hyperlink w:anchor="_Toc111195859" w:history="1">
        <w:r w:rsidRPr="00085D2D">
          <w:rPr>
            <w:rStyle w:val="Hyperlink"/>
            <w:noProof/>
          </w:rPr>
          <w:t>2.</w:t>
        </w:r>
        <w:r>
          <w:rPr>
            <w:rFonts w:eastAsiaTheme="minorEastAsia"/>
            <w:b w:val="0"/>
            <w:noProof/>
            <w:color w:val="auto"/>
            <w:sz w:val="22"/>
            <w:szCs w:val="22"/>
            <w:lang w:eastAsia="en-GB"/>
          </w:rPr>
          <w:tab/>
        </w:r>
        <w:r w:rsidRPr="00085D2D">
          <w:rPr>
            <w:rStyle w:val="Hyperlink"/>
            <w:noProof/>
          </w:rPr>
          <w:t>Purpose / Policy Statement</w:t>
        </w:r>
        <w:r>
          <w:rPr>
            <w:noProof/>
            <w:webHidden/>
          </w:rPr>
          <w:tab/>
        </w:r>
        <w:r>
          <w:rPr>
            <w:noProof/>
            <w:webHidden/>
          </w:rPr>
          <w:fldChar w:fldCharType="begin"/>
        </w:r>
        <w:r>
          <w:rPr>
            <w:noProof/>
            <w:webHidden/>
          </w:rPr>
          <w:instrText xml:space="preserve"> PAGEREF _Toc111195859 \h </w:instrText>
        </w:r>
        <w:r>
          <w:rPr>
            <w:noProof/>
            <w:webHidden/>
          </w:rPr>
        </w:r>
        <w:r>
          <w:rPr>
            <w:noProof/>
            <w:webHidden/>
          </w:rPr>
          <w:fldChar w:fldCharType="separate"/>
        </w:r>
        <w:r>
          <w:rPr>
            <w:noProof/>
            <w:webHidden/>
          </w:rPr>
          <w:t>4</w:t>
        </w:r>
        <w:r>
          <w:rPr>
            <w:noProof/>
            <w:webHidden/>
          </w:rPr>
          <w:fldChar w:fldCharType="end"/>
        </w:r>
      </w:hyperlink>
    </w:p>
    <w:p w14:paraId="1459AAA2" w14:textId="0AEFE6B9" w:rsidR="00FB005F" w:rsidRDefault="00FB005F">
      <w:pPr>
        <w:pStyle w:val="TOC1"/>
        <w:rPr>
          <w:rFonts w:eastAsiaTheme="minorEastAsia"/>
          <w:b w:val="0"/>
          <w:noProof/>
          <w:color w:val="auto"/>
          <w:sz w:val="22"/>
          <w:szCs w:val="22"/>
          <w:lang w:eastAsia="en-GB"/>
        </w:rPr>
      </w:pPr>
      <w:hyperlink w:anchor="_Toc111195860" w:history="1">
        <w:r w:rsidRPr="00085D2D">
          <w:rPr>
            <w:rStyle w:val="Hyperlink"/>
            <w:noProof/>
          </w:rPr>
          <w:t>3.</w:t>
        </w:r>
        <w:r>
          <w:rPr>
            <w:rFonts w:eastAsiaTheme="minorEastAsia"/>
            <w:b w:val="0"/>
            <w:noProof/>
            <w:color w:val="auto"/>
            <w:sz w:val="22"/>
            <w:szCs w:val="22"/>
            <w:lang w:eastAsia="en-GB"/>
          </w:rPr>
          <w:tab/>
        </w:r>
        <w:r w:rsidRPr="00085D2D">
          <w:rPr>
            <w:rStyle w:val="Hyperlink"/>
            <w:noProof/>
          </w:rPr>
          <w:t>Remit</w:t>
        </w:r>
        <w:r>
          <w:rPr>
            <w:noProof/>
            <w:webHidden/>
          </w:rPr>
          <w:tab/>
        </w:r>
        <w:r>
          <w:rPr>
            <w:noProof/>
            <w:webHidden/>
          </w:rPr>
          <w:fldChar w:fldCharType="begin"/>
        </w:r>
        <w:r>
          <w:rPr>
            <w:noProof/>
            <w:webHidden/>
          </w:rPr>
          <w:instrText xml:space="preserve"> PAGEREF _Toc111195860 \h </w:instrText>
        </w:r>
        <w:r>
          <w:rPr>
            <w:noProof/>
            <w:webHidden/>
          </w:rPr>
        </w:r>
        <w:r>
          <w:rPr>
            <w:noProof/>
            <w:webHidden/>
          </w:rPr>
          <w:fldChar w:fldCharType="separate"/>
        </w:r>
        <w:r>
          <w:rPr>
            <w:noProof/>
            <w:webHidden/>
          </w:rPr>
          <w:t>4</w:t>
        </w:r>
        <w:r>
          <w:rPr>
            <w:noProof/>
            <w:webHidden/>
          </w:rPr>
          <w:fldChar w:fldCharType="end"/>
        </w:r>
      </w:hyperlink>
    </w:p>
    <w:p w14:paraId="4EF3BE0D" w14:textId="0540F363" w:rsidR="00FB005F" w:rsidRDefault="00FB005F">
      <w:pPr>
        <w:pStyle w:val="TOC1"/>
        <w:rPr>
          <w:rFonts w:eastAsiaTheme="minorEastAsia"/>
          <w:b w:val="0"/>
          <w:noProof/>
          <w:color w:val="auto"/>
          <w:sz w:val="22"/>
          <w:szCs w:val="22"/>
          <w:lang w:eastAsia="en-GB"/>
        </w:rPr>
      </w:pPr>
      <w:hyperlink w:anchor="_Toc111195861" w:history="1">
        <w:r w:rsidRPr="00085D2D">
          <w:rPr>
            <w:rStyle w:val="Hyperlink"/>
            <w:noProof/>
          </w:rPr>
          <w:t>4.</w:t>
        </w:r>
        <w:r>
          <w:rPr>
            <w:rFonts w:eastAsiaTheme="minorEastAsia"/>
            <w:b w:val="0"/>
            <w:noProof/>
            <w:color w:val="auto"/>
            <w:sz w:val="22"/>
            <w:szCs w:val="22"/>
            <w:lang w:eastAsia="en-GB"/>
          </w:rPr>
          <w:tab/>
        </w:r>
        <w:r w:rsidRPr="00085D2D">
          <w:rPr>
            <w:rStyle w:val="Hyperlink"/>
            <w:noProof/>
          </w:rPr>
          <w:t>Definitions</w:t>
        </w:r>
        <w:r>
          <w:rPr>
            <w:noProof/>
            <w:webHidden/>
          </w:rPr>
          <w:tab/>
        </w:r>
        <w:r>
          <w:rPr>
            <w:noProof/>
            <w:webHidden/>
          </w:rPr>
          <w:fldChar w:fldCharType="begin"/>
        </w:r>
        <w:r>
          <w:rPr>
            <w:noProof/>
            <w:webHidden/>
          </w:rPr>
          <w:instrText xml:space="preserve"> PAGEREF _Toc111195861 \h </w:instrText>
        </w:r>
        <w:r>
          <w:rPr>
            <w:noProof/>
            <w:webHidden/>
          </w:rPr>
        </w:r>
        <w:r>
          <w:rPr>
            <w:noProof/>
            <w:webHidden/>
          </w:rPr>
          <w:fldChar w:fldCharType="separate"/>
        </w:r>
        <w:r>
          <w:rPr>
            <w:noProof/>
            <w:webHidden/>
          </w:rPr>
          <w:t>5</w:t>
        </w:r>
        <w:r>
          <w:rPr>
            <w:noProof/>
            <w:webHidden/>
          </w:rPr>
          <w:fldChar w:fldCharType="end"/>
        </w:r>
      </w:hyperlink>
    </w:p>
    <w:p w14:paraId="77CED136" w14:textId="43CB582D" w:rsidR="00FB005F" w:rsidRDefault="00FB005F">
      <w:pPr>
        <w:pStyle w:val="TOC1"/>
        <w:rPr>
          <w:rFonts w:eastAsiaTheme="minorEastAsia"/>
          <w:b w:val="0"/>
          <w:noProof/>
          <w:color w:val="auto"/>
          <w:sz w:val="22"/>
          <w:szCs w:val="22"/>
          <w:lang w:eastAsia="en-GB"/>
        </w:rPr>
      </w:pPr>
      <w:hyperlink w:anchor="_Toc111195862" w:history="1">
        <w:r w:rsidRPr="00085D2D">
          <w:rPr>
            <w:rStyle w:val="Hyperlink"/>
            <w:noProof/>
          </w:rPr>
          <w:t>5.</w:t>
        </w:r>
        <w:r>
          <w:rPr>
            <w:rFonts w:eastAsiaTheme="minorEastAsia"/>
            <w:b w:val="0"/>
            <w:noProof/>
            <w:color w:val="auto"/>
            <w:sz w:val="22"/>
            <w:szCs w:val="22"/>
            <w:lang w:eastAsia="en-GB"/>
          </w:rPr>
          <w:tab/>
        </w:r>
        <w:r w:rsidRPr="00085D2D">
          <w:rPr>
            <w:rStyle w:val="Hyperlink"/>
            <w:noProof/>
          </w:rPr>
          <w:t>Roles and Responsibilities</w:t>
        </w:r>
        <w:r>
          <w:rPr>
            <w:noProof/>
            <w:webHidden/>
          </w:rPr>
          <w:tab/>
        </w:r>
        <w:r>
          <w:rPr>
            <w:noProof/>
            <w:webHidden/>
          </w:rPr>
          <w:fldChar w:fldCharType="begin"/>
        </w:r>
        <w:r>
          <w:rPr>
            <w:noProof/>
            <w:webHidden/>
          </w:rPr>
          <w:instrText xml:space="preserve"> PAGEREF _Toc111195862 \h </w:instrText>
        </w:r>
        <w:r>
          <w:rPr>
            <w:noProof/>
            <w:webHidden/>
          </w:rPr>
        </w:r>
        <w:r>
          <w:rPr>
            <w:noProof/>
            <w:webHidden/>
          </w:rPr>
          <w:fldChar w:fldCharType="separate"/>
        </w:r>
        <w:r>
          <w:rPr>
            <w:noProof/>
            <w:webHidden/>
          </w:rPr>
          <w:t>6</w:t>
        </w:r>
        <w:r>
          <w:rPr>
            <w:noProof/>
            <w:webHidden/>
          </w:rPr>
          <w:fldChar w:fldCharType="end"/>
        </w:r>
      </w:hyperlink>
    </w:p>
    <w:p w14:paraId="543CF250" w14:textId="39D2AB62" w:rsidR="00FB005F" w:rsidRDefault="00FB005F">
      <w:pPr>
        <w:pStyle w:val="TOC2"/>
        <w:tabs>
          <w:tab w:val="right" w:leader="underscore" w:pos="9016"/>
        </w:tabs>
        <w:rPr>
          <w:rFonts w:eastAsiaTheme="minorEastAsia"/>
          <w:noProof/>
          <w:color w:val="auto"/>
          <w:sz w:val="22"/>
          <w:szCs w:val="22"/>
          <w:lang w:eastAsia="en-GB"/>
        </w:rPr>
      </w:pPr>
      <w:hyperlink w:anchor="_Toc111195863" w:history="1">
        <w:r w:rsidRPr="00085D2D">
          <w:rPr>
            <w:rStyle w:val="Hyperlink"/>
            <w:bCs/>
            <w:noProof/>
          </w:rPr>
          <w:t>5.1.</w:t>
        </w:r>
        <w:r>
          <w:rPr>
            <w:rFonts w:eastAsiaTheme="minorEastAsia"/>
            <w:noProof/>
            <w:color w:val="auto"/>
            <w:sz w:val="22"/>
            <w:szCs w:val="22"/>
            <w:lang w:eastAsia="en-GB"/>
          </w:rPr>
          <w:tab/>
        </w:r>
        <w:r w:rsidRPr="00085D2D">
          <w:rPr>
            <w:rStyle w:val="Hyperlink"/>
            <w:noProof/>
          </w:rPr>
          <w:t>Integrated Care Board</w:t>
        </w:r>
        <w:r>
          <w:rPr>
            <w:noProof/>
            <w:webHidden/>
          </w:rPr>
          <w:tab/>
        </w:r>
        <w:r>
          <w:rPr>
            <w:noProof/>
            <w:webHidden/>
          </w:rPr>
          <w:fldChar w:fldCharType="begin"/>
        </w:r>
        <w:r>
          <w:rPr>
            <w:noProof/>
            <w:webHidden/>
          </w:rPr>
          <w:instrText xml:space="preserve"> PAGEREF _Toc111195863 \h </w:instrText>
        </w:r>
        <w:r>
          <w:rPr>
            <w:noProof/>
            <w:webHidden/>
          </w:rPr>
        </w:r>
        <w:r>
          <w:rPr>
            <w:noProof/>
            <w:webHidden/>
          </w:rPr>
          <w:fldChar w:fldCharType="separate"/>
        </w:r>
        <w:r>
          <w:rPr>
            <w:noProof/>
            <w:webHidden/>
          </w:rPr>
          <w:t>6</w:t>
        </w:r>
        <w:r>
          <w:rPr>
            <w:noProof/>
            <w:webHidden/>
          </w:rPr>
          <w:fldChar w:fldCharType="end"/>
        </w:r>
      </w:hyperlink>
    </w:p>
    <w:p w14:paraId="4128BDE8" w14:textId="5C1AC814" w:rsidR="00FB005F" w:rsidRDefault="00FB005F">
      <w:pPr>
        <w:pStyle w:val="TOC2"/>
        <w:tabs>
          <w:tab w:val="right" w:leader="underscore" w:pos="9016"/>
        </w:tabs>
        <w:rPr>
          <w:rFonts w:eastAsiaTheme="minorEastAsia"/>
          <w:noProof/>
          <w:color w:val="auto"/>
          <w:sz w:val="22"/>
          <w:szCs w:val="22"/>
          <w:lang w:eastAsia="en-GB"/>
        </w:rPr>
      </w:pPr>
      <w:hyperlink w:anchor="_Toc111195864" w:history="1">
        <w:r w:rsidRPr="00085D2D">
          <w:rPr>
            <w:rStyle w:val="Hyperlink"/>
            <w:bCs/>
            <w:noProof/>
          </w:rPr>
          <w:t>5.2.</w:t>
        </w:r>
        <w:r>
          <w:rPr>
            <w:rFonts w:eastAsiaTheme="minorEastAsia"/>
            <w:noProof/>
            <w:color w:val="auto"/>
            <w:sz w:val="22"/>
            <w:szCs w:val="22"/>
            <w:lang w:eastAsia="en-GB"/>
          </w:rPr>
          <w:tab/>
        </w:r>
        <w:r w:rsidRPr="00085D2D">
          <w:rPr>
            <w:rStyle w:val="Hyperlink"/>
            <w:noProof/>
          </w:rPr>
          <w:t>Finance and Investment Committee</w:t>
        </w:r>
        <w:r>
          <w:rPr>
            <w:noProof/>
            <w:webHidden/>
          </w:rPr>
          <w:tab/>
        </w:r>
        <w:r>
          <w:rPr>
            <w:noProof/>
            <w:webHidden/>
          </w:rPr>
          <w:fldChar w:fldCharType="begin"/>
        </w:r>
        <w:r>
          <w:rPr>
            <w:noProof/>
            <w:webHidden/>
          </w:rPr>
          <w:instrText xml:space="preserve"> PAGEREF _Toc111195864 \h </w:instrText>
        </w:r>
        <w:r>
          <w:rPr>
            <w:noProof/>
            <w:webHidden/>
          </w:rPr>
        </w:r>
        <w:r>
          <w:rPr>
            <w:noProof/>
            <w:webHidden/>
          </w:rPr>
          <w:fldChar w:fldCharType="separate"/>
        </w:r>
        <w:r>
          <w:rPr>
            <w:noProof/>
            <w:webHidden/>
          </w:rPr>
          <w:t>6</w:t>
        </w:r>
        <w:r>
          <w:rPr>
            <w:noProof/>
            <w:webHidden/>
          </w:rPr>
          <w:fldChar w:fldCharType="end"/>
        </w:r>
      </w:hyperlink>
    </w:p>
    <w:p w14:paraId="530A34C3" w14:textId="5FB36B58" w:rsidR="00FB005F" w:rsidRDefault="00FB005F">
      <w:pPr>
        <w:pStyle w:val="TOC2"/>
        <w:tabs>
          <w:tab w:val="right" w:leader="underscore" w:pos="9016"/>
        </w:tabs>
        <w:rPr>
          <w:rFonts w:eastAsiaTheme="minorEastAsia"/>
          <w:noProof/>
          <w:color w:val="auto"/>
          <w:sz w:val="22"/>
          <w:szCs w:val="22"/>
          <w:lang w:eastAsia="en-GB"/>
        </w:rPr>
      </w:pPr>
      <w:hyperlink w:anchor="_Toc111195865" w:history="1">
        <w:r w:rsidRPr="00085D2D">
          <w:rPr>
            <w:rStyle w:val="Hyperlink"/>
            <w:bCs/>
            <w:noProof/>
          </w:rPr>
          <w:t>5.3.</w:t>
        </w:r>
        <w:r>
          <w:rPr>
            <w:rFonts w:eastAsiaTheme="minorEastAsia"/>
            <w:noProof/>
            <w:color w:val="auto"/>
            <w:sz w:val="22"/>
            <w:szCs w:val="22"/>
            <w:lang w:eastAsia="en-GB"/>
          </w:rPr>
          <w:tab/>
        </w:r>
        <w:r w:rsidRPr="00085D2D">
          <w:rPr>
            <w:rStyle w:val="Hyperlink"/>
            <w:noProof/>
          </w:rPr>
          <w:t>Director of Resources</w:t>
        </w:r>
        <w:r>
          <w:rPr>
            <w:noProof/>
            <w:webHidden/>
          </w:rPr>
          <w:tab/>
        </w:r>
        <w:r>
          <w:rPr>
            <w:noProof/>
            <w:webHidden/>
          </w:rPr>
          <w:fldChar w:fldCharType="begin"/>
        </w:r>
        <w:r>
          <w:rPr>
            <w:noProof/>
            <w:webHidden/>
          </w:rPr>
          <w:instrText xml:space="preserve"> PAGEREF _Toc111195865 \h </w:instrText>
        </w:r>
        <w:r>
          <w:rPr>
            <w:noProof/>
            <w:webHidden/>
          </w:rPr>
        </w:r>
        <w:r>
          <w:rPr>
            <w:noProof/>
            <w:webHidden/>
          </w:rPr>
          <w:fldChar w:fldCharType="separate"/>
        </w:r>
        <w:r>
          <w:rPr>
            <w:noProof/>
            <w:webHidden/>
          </w:rPr>
          <w:t>6</w:t>
        </w:r>
        <w:r>
          <w:rPr>
            <w:noProof/>
            <w:webHidden/>
          </w:rPr>
          <w:fldChar w:fldCharType="end"/>
        </w:r>
      </w:hyperlink>
    </w:p>
    <w:p w14:paraId="4997019E" w14:textId="37A970BF" w:rsidR="00FB005F" w:rsidRDefault="00FB005F">
      <w:pPr>
        <w:pStyle w:val="TOC2"/>
        <w:tabs>
          <w:tab w:val="right" w:leader="underscore" w:pos="9016"/>
        </w:tabs>
        <w:rPr>
          <w:rFonts w:eastAsiaTheme="minorEastAsia"/>
          <w:noProof/>
          <w:color w:val="auto"/>
          <w:sz w:val="22"/>
          <w:szCs w:val="22"/>
          <w:lang w:eastAsia="en-GB"/>
        </w:rPr>
      </w:pPr>
      <w:hyperlink w:anchor="_Toc111195866" w:history="1">
        <w:r w:rsidRPr="00085D2D">
          <w:rPr>
            <w:rStyle w:val="Hyperlink"/>
            <w:bCs/>
            <w:noProof/>
          </w:rPr>
          <w:t>5.4.</w:t>
        </w:r>
        <w:r>
          <w:rPr>
            <w:rFonts w:eastAsiaTheme="minorEastAsia"/>
            <w:noProof/>
            <w:color w:val="auto"/>
            <w:sz w:val="22"/>
            <w:szCs w:val="22"/>
            <w:lang w:eastAsia="en-GB"/>
          </w:rPr>
          <w:tab/>
        </w:r>
        <w:r w:rsidRPr="00085D2D">
          <w:rPr>
            <w:rStyle w:val="Hyperlink"/>
            <w:noProof/>
          </w:rPr>
          <w:t>Financial Services Team</w:t>
        </w:r>
        <w:r>
          <w:rPr>
            <w:noProof/>
            <w:webHidden/>
          </w:rPr>
          <w:tab/>
        </w:r>
        <w:r>
          <w:rPr>
            <w:noProof/>
            <w:webHidden/>
          </w:rPr>
          <w:fldChar w:fldCharType="begin"/>
        </w:r>
        <w:r>
          <w:rPr>
            <w:noProof/>
            <w:webHidden/>
          </w:rPr>
          <w:instrText xml:space="preserve"> PAGEREF _Toc111195866 \h </w:instrText>
        </w:r>
        <w:r>
          <w:rPr>
            <w:noProof/>
            <w:webHidden/>
          </w:rPr>
        </w:r>
        <w:r>
          <w:rPr>
            <w:noProof/>
            <w:webHidden/>
          </w:rPr>
          <w:fldChar w:fldCharType="separate"/>
        </w:r>
        <w:r>
          <w:rPr>
            <w:noProof/>
            <w:webHidden/>
          </w:rPr>
          <w:t>6</w:t>
        </w:r>
        <w:r>
          <w:rPr>
            <w:noProof/>
            <w:webHidden/>
          </w:rPr>
          <w:fldChar w:fldCharType="end"/>
        </w:r>
      </w:hyperlink>
    </w:p>
    <w:p w14:paraId="4125F000" w14:textId="71442922" w:rsidR="00FB005F" w:rsidRDefault="00FB005F">
      <w:pPr>
        <w:pStyle w:val="TOC2"/>
        <w:tabs>
          <w:tab w:val="right" w:leader="underscore" w:pos="9016"/>
        </w:tabs>
        <w:rPr>
          <w:rFonts w:eastAsiaTheme="minorEastAsia"/>
          <w:noProof/>
          <w:color w:val="auto"/>
          <w:sz w:val="22"/>
          <w:szCs w:val="22"/>
          <w:lang w:eastAsia="en-GB"/>
        </w:rPr>
      </w:pPr>
      <w:hyperlink w:anchor="_Toc111195867" w:history="1">
        <w:r w:rsidRPr="00085D2D">
          <w:rPr>
            <w:rStyle w:val="Hyperlink"/>
            <w:bCs/>
            <w:noProof/>
          </w:rPr>
          <w:t>5.5.</w:t>
        </w:r>
        <w:r>
          <w:rPr>
            <w:rFonts w:eastAsiaTheme="minorEastAsia"/>
            <w:noProof/>
            <w:color w:val="auto"/>
            <w:sz w:val="22"/>
            <w:szCs w:val="22"/>
            <w:lang w:eastAsia="en-GB"/>
          </w:rPr>
          <w:tab/>
        </w:r>
        <w:r w:rsidRPr="00085D2D">
          <w:rPr>
            <w:rStyle w:val="Hyperlink"/>
            <w:noProof/>
          </w:rPr>
          <w:t>Budget Holders</w:t>
        </w:r>
        <w:r>
          <w:rPr>
            <w:noProof/>
            <w:webHidden/>
          </w:rPr>
          <w:tab/>
        </w:r>
        <w:r>
          <w:rPr>
            <w:noProof/>
            <w:webHidden/>
          </w:rPr>
          <w:fldChar w:fldCharType="begin"/>
        </w:r>
        <w:r>
          <w:rPr>
            <w:noProof/>
            <w:webHidden/>
          </w:rPr>
          <w:instrText xml:space="preserve"> PAGEREF _Toc111195867 \h </w:instrText>
        </w:r>
        <w:r>
          <w:rPr>
            <w:noProof/>
            <w:webHidden/>
          </w:rPr>
        </w:r>
        <w:r>
          <w:rPr>
            <w:noProof/>
            <w:webHidden/>
          </w:rPr>
          <w:fldChar w:fldCharType="separate"/>
        </w:r>
        <w:r>
          <w:rPr>
            <w:noProof/>
            <w:webHidden/>
          </w:rPr>
          <w:t>7</w:t>
        </w:r>
        <w:r>
          <w:rPr>
            <w:noProof/>
            <w:webHidden/>
          </w:rPr>
          <w:fldChar w:fldCharType="end"/>
        </w:r>
      </w:hyperlink>
    </w:p>
    <w:p w14:paraId="67751587" w14:textId="41EC8960" w:rsidR="00FB005F" w:rsidRDefault="00FB005F">
      <w:pPr>
        <w:pStyle w:val="TOC2"/>
        <w:tabs>
          <w:tab w:val="right" w:leader="underscore" w:pos="9016"/>
        </w:tabs>
        <w:rPr>
          <w:rFonts w:eastAsiaTheme="minorEastAsia"/>
          <w:noProof/>
          <w:color w:val="auto"/>
          <w:sz w:val="22"/>
          <w:szCs w:val="22"/>
          <w:lang w:eastAsia="en-GB"/>
        </w:rPr>
      </w:pPr>
      <w:hyperlink w:anchor="_Toc111195868" w:history="1">
        <w:r w:rsidRPr="00085D2D">
          <w:rPr>
            <w:rStyle w:val="Hyperlink"/>
            <w:bCs/>
            <w:noProof/>
          </w:rPr>
          <w:t>5.6.</w:t>
        </w:r>
        <w:r>
          <w:rPr>
            <w:rFonts w:eastAsiaTheme="minorEastAsia"/>
            <w:noProof/>
            <w:color w:val="auto"/>
            <w:sz w:val="22"/>
            <w:szCs w:val="22"/>
            <w:lang w:eastAsia="en-GB"/>
          </w:rPr>
          <w:tab/>
        </w:r>
        <w:r w:rsidRPr="00085D2D">
          <w:rPr>
            <w:rStyle w:val="Hyperlink"/>
            <w:noProof/>
          </w:rPr>
          <w:t>NHS SBS Cash Management Team</w:t>
        </w:r>
        <w:r>
          <w:rPr>
            <w:noProof/>
            <w:webHidden/>
          </w:rPr>
          <w:tab/>
        </w:r>
        <w:r>
          <w:rPr>
            <w:noProof/>
            <w:webHidden/>
          </w:rPr>
          <w:fldChar w:fldCharType="begin"/>
        </w:r>
        <w:r>
          <w:rPr>
            <w:noProof/>
            <w:webHidden/>
          </w:rPr>
          <w:instrText xml:space="preserve"> PAGEREF _Toc111195868 \h </w:instrText>
        </w:r>
        <w:r>
          <w:rPr>
            <w:noProof/>
            <w:webHidden/>
          </w:rPr>
        </w:r>
        <w:r>
          <w:rPr>
            <w:noProof/>
            <w:webHidden/>
          </w:rPr>
          <w:fldChar w:fldCharType="separate"/>
        </w:r>
        <w:r>
          <w:rPr>
            <w:noProof/>
            <w:webHidden/>
          </w:rPr>
          <w:t>7</w:t>
        </w:r>
        <w:r>
          <w:rPr>
            <w:noProof/>
            <w:webHidden/>
          </w:rPr>
          <w:fldChar w:fldCharType="end"/>
        </w:r>
      </w:hyperlink>
    </w:p>
    <w:p w14:paraId="11C7BA9B" w14:textId="775F668C" w:rsidR="00FB005F" w:rsidRDefault="00FB005F">
      <w:pPr>
        <w:pStyle w:val="TOC1"/>
        <w:rPr>
          <w:rFonts w:eastAsiaTheme="minorEastAsia"/>
          <w:b w:val="0"/>
          <w:noProof/>
          <w:color w:val="auto"/>
          <w:sz w:val="22"/>
          <w:szCs w:val="22"/>
          <w:lang w:eastAsia="en-GB"/>
        </w:rPr>
      </w:pPr>
      <w:hyperlink w:anchor="_Toc111195869" w:history="1">
        <w:r w:rsidRPr="00085D2D">
          <w:rPr>
            <w:rStyle w:val="Hyperlink"/>
            <w:noProof/>
          </w:rPr>
          <w:t>6.</w:t>
        </w:r>
        <w:r>
          <w:rPr>
            <w:rFonts w:eastAsiaTheme="minorEastAsia"/>
            <w:b w:val="0"/>
            <w:noProof/>
            <w:color w:val="auto"/>
            <w:sz w:val="22"/>
            <w:szCs w:val="22"/>
            <w:lang w:eastAsia="en-GB"/>
          </w:rPr>
          <w:tab/>
        </w:r>
        <w:r w:rsidRPr="00085D2D">
          <w:rPr>
            <w:rStyle w:val="Hyperlink"/>
            <w:noProof/>
          </w:rPr>
          <w:t>Policy Detail</w:t>
        </w:r>
        <w:r>
          <w:rPr>
            <w:noProof/>
            <w:webHidden/>
          </w:rPr>
          <w:tab/>
        </w:r>
        <w:r>
          <w:rPr>
            <w:noProof/>
            <w:webHidden/>
          </w:rPr>
          <w:fldChar w:fldCharType="begin"/>
        </w:r>
        <w:r>
          <w:rPr>
            <w:noProof/>
            <w:webHidden/>
          </w:rPr>
          <w:instrText xml:space="preserve"> PAGEREF _Toc111195869 \h </w:instrText>
        </w:r>
        <w:r>
          <w:rPr>
            <w:noProof/>
            <w:webHidden/>
          </w:rPr>
        </w:r>
        <w:r>
          <w:rPr>
            <w:noProof/>
            <w:webHidden/>
          </w:rPr>
          <w:fldChar w:fldCharType="separate"/>
        </w:r>
        <w:r>
          <w:rPr>
            <w:noProof/>
            <w:webHidden/>
          </w:rPr>
          <w:t>7</w:t>
        </w:r>
        <w:r>
          <w:rPr>
            <w:noProof/>
            <w:webHidden/>
          </w:rPr>
          <w:fldChar w:fldCharType="end"/>
        </w:r>
      </w:hyperlink>
    </w:p>
    <w:p w14:paraId="364E88A0" w14:textId="6391C2E0" w:rsidR="00FB005F" w:rsidRDefault="00FB005F">
      <w:pPr>
        <w:pStyle w:val="TOC2"/>
        <w:tabs>
          <w:tab w:val="right" w:leader="underscore" w:pos="9016"/>
        </w:tabs>
        <w:rPr>
          <w:rFonts w:eastAsiaTheme="minorEastAsia"/>
          <w:noProof/>
          <w:color w:val="auto"/>
          <w:sz w:val="22"/>
          <w:szCs w:val="22"/>
          <w:lang w:eastAsia="en-GB"/>
        </w:rPr>
      </w:pPr>
      <w:hyperlink w:anchor="_Toc111195870" w:history="1">
        <w:r w:rsidRPr="00085D2D">
          <w:rPr>
            <w:rStyle w:val="Hyperlink"/>
            <w:bCs/>
            <w:noProof/>
          </w:rPr>
          <w:t>6.1.</w:t>
        </w:r>
        <w:r>
          <w:rPr>
            <w:rFonts w:eastAsiaTheme="minorEastAsia"/>
            <w:noProof/>
            <w:color w:val="auto"/>
            <w:sz w:val="22"/>
            <w:szCs w:val="22"/>
            <w:lang w:eastAsia="en-GB"/>
          </w:rPr>
          <w:tab/>
        </w:r>
        <w:r w:rsidRPr="00085D2D">
          <w:rPr>
            <w:rStyle w:val="Hyperlink"/>
            <w:noProof/>
          </w:rPr>
          <w:t>Bank Account</w:t>
        </w:r>
        <w:r>
          <w:rPr>
            <w:noProof/>
            <w:webHidden/>
          </w:rPr>
          <w:tab/>
        </w:r>
        <w:r>
          <w:rPr>
            <w:noProof/>
            <w:webHidden/>
          </w:rPr>
          <w:fldChar w:fldCharType="begin"/>
        </w:r>
        <w:r>
          <w:rPr>
            <w:noProof/>
            <w:webHidden/>
          </w:rPr>
          <w:instrText xml:space="preserve"> PAGEREF _Toc111195870 \h </w:instrText>
        </w:r>
        <w:r>
          <w:rPr>
            <w:noProof/>
            <w:webHidden/>
          </w:rPr>
        </w:r>
        <w:r>
          <w:rPr>
            <w:noProof/>
            <w:webHidden/>
          </w:rPr>
          <w:fldChar w:fldCharType="separate"/>
        </w:r>
        <w:r>
          <w:rPr>
            <w:noProof/>
            <w:webHidden/>
          </w:rPr>
          <w:t>7</w:t>
        </w:r>
        <w:r>
          <w:rPr>
            <w:noProof/>
            <w:webHidden/>
          </w:rPr>
          <w:fldChar w:fldCharType="end"/>
        </w:r>
      </w:hyperlink>
    </w:p>
    <w:p w14:paraId="7DDC446D" w14:textId="1082DBA1" w:rsidR="00FB005F" w:rsidRDefault="00FB005F">
      <w:pPr>
        <w:pStyle w:val="TOC2"/>
        <w:tabs>
          <w:tab w:val="right" w:leader="underscore" w:pos="9016"/>
        </w:tabs>
        <w:rPr>
          <w:rFonts w:eastAsiaTheme="minorEastAsia"/>
          <w:noProof/>
          <w:color w:val="auto"/>
          <w:sz w:val="22"/>
          <w:szCs w:val="22"/>
          <w:lang w:eastAsia="en-GB"/>
        </w:rPr>
      </w:pPr>
      <w:hyperlink w:anchor="_Toc111195871" w:history="1">
        <w:r w:rsidRPr="00085D2D">
          <w:rPr>
            <w:rStyle w:val="Hyperlink"/>
            <w:bCs/>
            <w:noProof/>
          </w:rPr>
          <w:t>6.2.</w:t>
        </w:r>
        <w:r>
          <w:rPr>
            <w:rFonts w:eastAsiaTheme="minorEastAsia"/>
            <w:noProof/>
            <w:color w:val="auto"/>
            <w:sz w:val="22"/>
            <w:szCs w:val="22"/>
            <w:lang w:eastAsia="en-GB"/>
          </w:rPr>
          <w:tab/>
        </w:r>
        <w:r w:rsidRPr="00085D2D">
          <w:rPr>
            <w:rStyle w:val="Hyperlink"/>
            <w:noProof/>
          </w:rPr>
          <w:t>Daily Actions</w:t>
        </w:r>
        <w:r>
          <w:rPr>
            <w:noProof/>
            <w:webHidden/>
          </w:rPr>
          <w:tab/>
        </w:r>
        <w:r>
          <w:rPr>
            <w:noProof/>
            <w:webHidden/>
          </w:rPr>
          <w:fldChar w:fldCharType="begin"/>
        </w:r>
        <w:r>
          <w:rPr>
            <w:noProof/>
            <w:webHidden/>
          </w:rPr>
          <w:instrText xml:space="preserve"> PAGEREF _Toc111195871 \h </w:instrText>
        </w:r>
        <w:r>
          <w:rPr>
            <w:noProof/>
            <w:webHidden/>
          </w:rPr>
        </w:r>
        <w:r>
          <w:rPr>
            <w:noProof/>
            <w:webHidden/>
          </w:rPr>
          <w:fldChar w:fldCharType="separate"/>
        </w:r>
        <w:r>
          <w:rPr>
            <w:noProof/>
            <w:webHidden/>
          </w:rPr>
          <w:t>7</w:t>
        </w:r>
        <w:r>
          <w:rPr>
            <w:noProof/>
            <w:webHidden/>
          </w:rPr>
          <w:fldChar w:fldCharType="end"/>
        </w:r>
      </w:hyperlink>
    </w:p>
    <w:p w14:paraId="063A15CB" w14:textId="2D2B9F80" w:rsidR="00FB005F" w:rsidRDefault="00FB005F">
      <w:pPr>
        <w:pStyle w:val="TOC2"/>
        <w:tabs>
          <w:tab w:val="right" w:leader="underscore" w:pos="9016"/>
        </w:tabs>
        <w:rPr>
          <w:rFonts w:eastAsiaTheme="minorEastAsia"/>
          <w:noProof/>
          <w:color w:val="auto"/>
          <w:sz w:val="22"/>
          <w:szCs w:val="22"/>
          <w:lang w:eastAsia="en-GB"/>
        </w:rPr>
      </w:pPr>
      <w:hyperlink w:anchor="_Toc111195872" w:history="1">
        <w:r w:rsidRPr="00085D2D">
          <w:rPr>
            <w:rStyle w:val="Hyperlink"/>
            <w:bCs/>
            <w:noProof/>
          </w:rPr>
          <w:t>6.3.</w:t>
        </w:r>
        <w:r>
          <w:rPr>
            <w:rFonts w:eastAsiaTheme="minorEastAsia"/>
            <w:noProof/>
            <w:color w:val="auto"/>
            <w:sz w:val="22"/>
            <w:szCs w:val="22"/>
            <w:lang w:eastAsia="en-GB"/>
          </w:rPr>
          <w:tab/>
        </w:r>
        <w:r w:rsidRPr="00085D2D">
          <w:rPr>
            <w:rStyle w:val="Hyperlink"/>
            <w:noProof/>
          </w:rPr>
          <w:t>Monthly Actions</w:t>
        </w:r>
        <w:r>
          <w:rPr>
            <w:noProof/>
            <w:webHidden/>
          </w:rPr>
          <w:tab/>
        </w:r>
        <w:r>
          <w:rPr>
            <w:noProof/>
            <w:webHidden/>
          </w:rPr>
          <w:fldChar w:fldCharType="begin"/>
        </w:r>
        <w:r>
          <w:rPr>
            <w:noProof/>
            <w:webHidden/>
          </w:rPr>
          <w:instrText xml:space="preserve"> PAGEREF _Toc111195872 \h </w:instrText>
        </w:r>
        <w:r>
          <w:rPr>
            <w:noProof/>
            <w:webHidden/>
          </w:rPr>
        </w:r>
        <w:r>
          <w:rPr>
            <w:noProof/>
            <w:webHidden/>
          </w:rPr>
          <w:fldChar w:fldCharType="separate"/>
        </w:r>
        <w:r>
          <w:rPr>
            <w:noProof/>
            <w:webHidden/>
          </w:rPr>
          <w:t>8</w:t>
        </w:r>
        <w:r>
          <w:rPr>
            <w:noProof/>
            <w:webHidden/>
          </w:rPr>
          <w:fldChar w:fldCharType="end"/>
        </w:r>
      </w:hyperlink>
    </w:p>
    <w:p w14:paraId="7D62BA86" w14:textId="31EA814B" w:rsidR="00FB005F" w:rsidRDefault="00FB005F">
      <w:pPr>
        <w:pStyle w:val="TOC2"/>
        <w:tabs>
          <w:tab w:val="right" w:leader="underscore" w:pos="9016"/>
        </w:tabs>
        <w:rPr>
          <w:rFonts w:eastAsiaTheme="minorEastAsia"/>
          <w:noProof/>
          <w:color w:val="auto"/>
          <w:sz w:val="22"/>
          <w:szCs w:val="22"/>
          <w:lang w:eastAsia="en-GB"/>
        </w:rPr>
      </w:pPr>
      <w:hyperlink w:anchor="_Toc111195873" w:history="1">
        <w:r w:rsidRPr="00085D2D">
          <w:rPr>
            <w:rStyle w:val="Hyperlink"/>
            <w:bCs/>
            <w:noProof/>
          </w:rPr>
          <w:t>6.4.</w:t>
        </w:r>
        <w:r>
          <w:rPr>
            <w:rFonts w:eastAsiaTheme="minorEastAsia"/>
            <w:noProof/>
            <w:color w:val="auto"/>
            <w:sz w:val="22"/>
            <w:szCs w:val="22"/>
            <w:lang w:eastAsia="en-GB"/>
          </w:rPr>
          <w:tab/>
        </w:r>
        <w:r w:rsidRPr="00085D2D">
          <w:rPr>
            <w:rStyle w:val="Hyperlink"/>
            <w:noProof/>
          </w:rPr>
          <w:t>Annual Actions</w:t>
        </w:r>
        <w:r>
          <w:rPr>
            <w:noProof/>
            <w:webHidden/>
          </w:rPr>
          <w:tab/>
        </w:r>
        <w:r>
          <w:rPr>
            <w:noProof/>
            <w:webHidden/>
          </w:rPr>
          <w:fldChar w:fldCharType="begin"/>
        </w:r>
        <w:r>
          <w:rPr>
            <w:noProof/>
            <w:webHidden/>
          </w:rPr>
          <w:instrText xml:space="preserve"> PAGEREF _Toc111195873 \h </w:instrText>
        </w:r>
        <w:r>
          <w:rPr>
            <w:noProof/>
            <w:webHidden/>
          </w:rPr>
        </w:r>
        <w:r>
          <w:rPr>
            <w:noProof/>
            <w:webHidden/>
          </w:rPr>
          <w:fldChar w:fldCharType="separate"/>
        </w:r>
        <w:r>
          <w:rPr>
            <w:noProof/>
            <w:webHidden/>
          </w:rPr>
          <w:t>9</w:t>
        </w:r>
        <w:r>
          <w:rPr>
            <w:noProof/>
            <w:webHidden/>
          </w:rPr>
          <w:fldChar w:fldCharType="end"/>
        </w:r>
      </w:hyperlink>
    </w:p>
    <w:p w14:paraId="4F9AA635" w14:textId="7A4A5DB6" w:rsidR="00FB005F" w:rsidRDefault="00FB005F">
      <w:pPr>
        <w:pStyle w:val="TOC2"/>
        <w:tabs>
          <w:tab w:val="right" w:leader="underscore" w:pos="9016"/>
        </w:tabs>
        <w:rPr>
          <w:rFonts w:eastAsiaTheme="minorEastAsia"/>
          <w:noProof/>
          <w:color w:val="auto"/>
          <w:sz w:val="22"/>
          <w:szCs w:val="22"/>
          <w:lang w:eastAsia="en-GB"/>
        </w:rPr>
      </w:pPr>
      <w:hyperlink w:anchor="_Toc111195874" w:history="1">
        <w:r w:rsidRPr="00085D2D">
          <w:rPr>
            <w:rStyle w:val="Hyperlink"/>
            <w:bCs/>
            <w:noProof/>
          </w:rPr>
          <w:t>6.5.</w:t>
        </w:r>
        <w:r>
          <w:rPr>
            <w:rFonts w:eastAsiaTheme="minorEastAsia"/>
            <w:noProof/>
            <w:color w:val="auto"/>
            <w:sz w:val="22"/>
            <w:szCs w:val="22"/>
            <w:lang w:eastAsia="en-GB"/>
          </w:rPr>
          <w:tab/>
        </w:r>
        <w:r w:rsidRPr="00085D2D">
          <w:rPr>
            <w:rStyle w:val="Hyperlink"/>
            <w:noProof/>
          </w:rPr>
          <w:t>Other Considerations</w:t>
        </w:r>
        <w:r>
          <w:rPr>
            <w:noProof/>
            <w:webHidden/>
          </w:rPr>
          <w:tab/>
        </w:r>
        <w:r>
          <w:rPr>
            <w:noProof/>
            <w:webHidden/>
          </w:rPr>
          <w:fldChar w:fldCharType="begin"/>
        </w:r>
        <w:r>
          <w:rPr>
            <w:noProof/>
            <w:webHidden/>
          </w:rPr>
          <w:instrText xml:space="preserve"> PAGEREF _Toc111195874 \h </w:instrText>
        </w:r>
        <w:r>
          <w:rPr>
            <w:noProof/>
            <w:webHidden/>
          </w:rPr>
        </w:r>
        <w:r>
          <w:rPr>
            <w:noProof/>
            <w:webHidden/>
          </w:rPr>
          <w:fldChar w:fldCharType="separate"/>
        </w:r>
        <w:r>
          <w:rPr>
            <w:noProof/>
            <w:webHidden/>
          </w:rPr>
          <w:t>9</w:t>
        </w:r>
        <w:r>
          <w:rPr>
            <w:noProof/>
            <w:webHidden/>
          </w:rPr>
          <w:fldChar w:fldCharType="end"/>
        </w:r>
      </w:hyperlink>
    </w:p>
    <w:p w14:paraId="7AE71F15" w14:textId="7426A026" w:rsidR="00FB005F" w:rsidRDefault="00FB005F">
      <w:pPr>
        <w:pStyle w:val="TOC2"/>
        <w:tabs>
          <w:tab w:val="right" w:leader="underscore" w:pos="9016"/>
        </w:tabs>
        <w:rPr>
          <w:rFonts w:eastAsiaTheme="minorEastAsia"/>
          <w:noProof/>
          <w:color w:val="auto"/>
          <w:sz w:val="22"/>
          <w:szCs w:val="22"/>
          <w:lang w:eastAsia="en-GB"/>
        </w:rPr>
      </w:pPr>
      <w:hyperlink w:anchor="_Toc111195875" w:history="1">
        <w:r w:rsidRPr="00085D2D">
          <w:rPr>
            <w:rStyle w:val="Hyperlink"/>
            <w:bCs/>
            <w:noProof/>
          </w:rPr>
          <w:t>6.6.</w:t>
        </w:r>
        <w:r>
          <w:rPr>
            <w:rFonts w:eastAsiaTheme="minorEastAsia"/>
            <w:noProof/>
            <w:color w:val="auto"/>
            <w:sz w:val="22"/>
            <w:szCs w:val="22"/>
            <w:lang w:eastAsia="en-GB"/>
          </w:rPr>
          <w:tab/>
        </w:r>
        <w:r w:rsidRPr="00085D2D">
          <w:rPr>
            <w:rStyle w:val="Hyperlink"/>
            <w:bCs/>
            <w:noProof/>
          </w:rPr>
          <w:t>Purchase Card – see ICB policy ‘Creditor and Purchase Policy’ section 6.5.</w:t>
        </w:r>
        <w:r>
          <w:rPr>
            <w:noProof/>
            <w:webHidden/>
          </w:rPr>
          <w:tab/>
        </w:r>
        <w:r>
          <w:rPr>
            <w:noProof/>
            <w:webHidden/>
          </w:rPr>
          <w:fldChar w:fldCharType="begin"/>
        </w:r>
        <w:r>
          <w:rPr>
            <w:noProof/>
            <w:webHidden/>
          </w:rPr>
          <w:instrText xml:space="preserve"> PAGEREF _Toc111195875 \h </w:instrText>
        </w:r>
        <w:r>
          <w:rPr>
            <w:noProof/>
            <w:webHidden/>
          </w:rPr>
        </w:r>
        <w:r>
          <w:rPr>
            <w:noProof/>
            <w:webHidden/>
          </w:rPr>
          <w:fldChar w:fldCharType="separate"/>
        </w:r>
        <w:r>
          <w:rPr>
            <w:noProof/>
            <w:webHidden/>
          </w:rPr>
          <w:t>10</w:t>
        </w:r>
        <w:r>
          <w:rPr>
            <w:noProof/>
            <w:webHidden/>
          </w:rPr>
          <w:fldChar w:fldCharType="end"/>
        </w:r>
      </w:hyperlink>
    </w:p>
    <w:p w14:paraId="0FA0750C" w14:textId="12501DC8" w:rsidR="00FB005F" w:rsidRDefault="00FB005F">
      <w:pPr>
        <w:pStyle w:val="TOC1"/>
        <w:rPr>
          <w:rFonts w:eastAsiaTheme="minorEastAsia"/>
          <w:b w:val="0"/>
          <w:noProof/>
          <w:color w:val="auto"/>
          <w:sz w:val="22"/>
          <w:szCs w:val="22"/>
          <w:lang w:eastAsia="en-GB"/>
        </w:rPr>
      </w:pPr>
      <w:hyperlink w:anchor="_Toc111195876" w:history="1">
        <w:r w:rsidRPr="00085D2D">
          <w:rPr>
            <w:rStyle w:val="Hyperlink"/>
            <w:noProof/>
          </w:rPr>
          <w:t>7.</w:t>
        </w:r>
        <w:r>
          <w:rPr>
            <w:rFonts w:eastAsiaTheme="minorEastAsia"/>
            <w:b w:val="0"/>
            <w:noProof/>
            <w:color w:val="auto"/>
            <w:sz w:val="22"/>
            <w:szCs w:val="22"/>
            <w:lang w:eastAsia="en-GB"/>
          </w:rPr>
          <w:tab/>
        </w:r>
        <w:r w:rsidRPr="00085D2D">
          <w:rPr>
            <w:rStyle w:val="Hyperlink"/>
            <w:noProof/>
          </w:rPr>
          <w:t>Monitoring Compliance</w:t>
        </w:r>
        <w:r>
          <w:rPr>
            <w:noProof/>
            <w:webHidden/>
          </w:rPr>
          <w:tab/>
        </w:r>
        <w:r>
          <w:rPr>
            <w:noProof/>
            <w:webHidden/>
          </w:rPr>
          <w:fldChar w:fldCharType="begin"/>
        </w:r>
        <w:r>
          <w:rPr>
            <w:noProof/>
            <w:webHidden/>
          </w:rPr>
          <w:instrText xml:space="preserve"> PAGEREF _Toc111195876 \h </w:instrText>
        </w:r>
        <w:r>
          <w:rPr>
            <w:noProof/>
            <w:webHidden/>
          </w:rPr>
        </w:r>
        <w:r>
          <w:rPr>
            <w:noProof/>
            <w:webHidden/>
          </w:rPr>
          <w:fldChar w:fldCharType="separate"/>
        </w:r>
        <w:r>
          <w:rPr>
            <w:noProof/>
            <w:webHidden/>
          </w:rPr>
          <w:t>10</w:t>
        </w:r>
        <w:r>
          <w:rPr>
            <w:noProof/>
            <w:webHidden/>
          </w:rPr>
          <w:fldChar w:fldCharType="end"/>
        </w:r>
      </w:hyperlink>
    </w:p>
    <w:p w14:paraId="19B71020" w14:textId="357561F8" w:rsidR="00FB005F" w:rsidRDefault="00FB005F">
      <w:pPr>
        <w:pStyle w:val="TOC1"/>
        <w:rPr>
          <w:rFonts w:eastAsiaTheme="minorEastAsia"/>
          <w:b w:val="0"/>
          <w:noProof/>
          <w:color w:val="auto"/>
          <w:sz w:val="22"/>
          <w:szCs w:val="22"/>
          <w:lang w:eastAsia="en-GB"/>
        </w:rPr>
      </w:pPr>
      <w:hyperlink w:anchor="_Toc111195877" w:history="1">
        <w:r w:rsidRPr="00085D2D">
          <w:rPr>
            <w:rStyle w:val="Hyperlink"/>
            <w:noProof/>
          </w:rPr>
          <w:t>8.</w:t>
        </w:r>
        <w:r>
          <w:rPr>
            <w:rFonts w:eastAsiaTheme="minorEastAsia"/>
            <w:b w:val="0"/>
            <w:noProof/>
            <w:color w:val="auto"/>
            <w:sz w:val="22"/>
            <w:szCs w:val="22"/>
            <w:lang w:eastAsia="en-GB"/>
          </w:rPr>
          <w:tab/>
        </w:r>
        <w:r w:rsidRPr="00085D2D">
          <w:rPr>
            <w:rStyle w:val="Hyperlink"/>
            <w:noProof/>
          </w:rPr>
          <w:t>Staff Training</w:t>
        </w:r>
        <w:r>
          <w:rPr>
            <w:noProof/>
            <w:webHidden/>
          </w:rPr>
          <w:tab/>
        </w:r>
        <w:r>
          <w:rPr>
            <w:noProof/>
            <w:webHidden/>
          </w:rPr>
          <w:fldChar w:fldCharType="begin"/>
        </w:r>
        <w:r>
          <w:rPr>
            <w:noProof/>
            <w:webHidden/>
          </w:rPr>
          <w:instrText xml:space="preserve"> PAGEREF _Toc111195877 \h </w:instrText>
        </w:r>
        <w:r>
          <w:rPr>
            <w:noProof/>
            <w:webHidden/>
          </w:rPr>
        </w:r>
        <w:r>
          <w:rPr>
            <w:noProof/>
            <w:webHidden/>
          </w:rPr>
          <w:fldChar w:fldCharType="separate"/>
        </w:r>
        <w:r>
          <w:rPr>
            <w:noProof/>
            <w:webHidden/>
          </w:rPr>
          <w:t>11</w:t>
        </w:r>
        <w:r>
          <w:rPr>
            <w:noProof/>
            <w:webHidden/>
          </w:rPr>
          <w:fldChar w:fldCharType="end"/>
        </w:r>
      </w:hyperlink>
    </w:p>
    <w:p w14:paraId="1EF24909" w14:textId="200A96FE" w:rsidR="00FB005F" w:rsidRDefault="00FB005F">
      <w:pPr>
        <w:pStyle w:val="TOC1"/>
        <w:rPr>
          <w:rFonts w:eastAsiaTheme="minorEastAsia"/>
          <w:b w:val="0"/>
          <w:noProof/>
          <w:color w:val="auto"/>
          <w:sz w:val="22"/>
          <w:szCs w:val="22"/>
          <w:lang w:eastAsia="en-GB"/>
        </w:rPr>
      </w:pPr>
      <w:hyperlink w:anchor="_Toc111195878" w:history="1">
        <w:r w:rsidRPr="00085D2D">
          <w:rPr>
            <w:rStyle w:val="Hyperlink"/>
            <w:noProof/>
          </w:rPr>
          <w:t>9.</w:t>
        </w:r>
        <w:r>
          <w:rPr>
            <w:rFonts w:eastAsiaTheme="minorEastAsia"/>
            <w:b w:val="0"/>
            <w:noProof/>
            <w:color w:val="auto"/>
            <w:sz w:val="22"/>
            <w:szCs w:val="22"/>
            <w:lang w:eastAsia="en-GB"/>
          </w:rPr>
          <w:tab/>
        </w:r>
        <w:r w:rsidRPr="00085D2D">
          <w:rPr>
            <w:rStyle w:val="Hyperlink"/>
            <w:noProof/>
          </w:rPr>
          <w:t>Arrangements for Review</w:t>
        </w:r>
        <w:r>
          <w:rPr>
            <w:noProof/>
            <w:webHidden/>
          </w:rPr>
          <w:tab/>
        </w:r>
        <w:r>
          <w:rPr>
            <w:noProof/>
            <w:webHidden/>
          </w:rPr>
          <w:fldChar w:fldCharType="begin"/>
        </w:r>
        <w:r>
          <w:rPr>
            <w:noProof/>
            <w:webHidden/>
          </w:rPr>
          <w:instrText xml:space="preserve"> PAGEREF _Toc111195878 \h </w:instrText>
        </w:r>
        <w:r>
          <w:rPr>
            <w:noProof/>
            <w:webHidden/>
          </w:rPr>
        </w:r>
        <w:r>
          <w:rPr>
            <w:noProof/>
            <w:webHidden/>
          </w:rPr>
          <w:fldChar w:fldCharType="separate"/>
        </w:r>
        <w:r>
          <w:rPr>
            <w:noProof/>
            <w:webHidden/>
          </w:rPr>
          <w:t>11</w:t>
        </w:r>
        <w:r>
          <w:rPr>
            <w:noProof/>
            <w:webHidden/>
          </w:rPr>
          <w:fldChar w:fldCharType="end"/>
        </w:r>
      </w:hyperlink>
    </w:p>
    <w:p w14:paraId="4FE89498" w14:textId="2623DF78" w:rsidR="00FB005F" w:rsidRDefault="00FB005F">
      <w:pPr>
        <w:pStyle w:val="TOC1"/>
        <w:rPr>
          <w:rFonts w:eastAsiaTheme="minorEastAsia"/>
          <w:b w:val="0"/>
          <w:noProof/>
          <w:color w:val="auto"/>
          <w:sz w:val="22"/>
          <w:szCs w:val="22"/>
          <w:lang w:eastAsia="en-GB"/>
        </w:rPr>
      </w:pPr>
      <w:hyperlink w:anchor="_Toc111195879" w:history="1">
        <w:r w:rsidRPr="00085D2D">
          <w:rPr>
            <w:rStyle w:val="Hyperlink"/>
            <w:noProof/>
          </w:rPr>
          <w:t>10.</w:t>
        </w:r>
        <w:r>
          <w:rPr>
            <w:rFonts w:eastAsiaTheme="minorEastAsia"/>
            <w:b w:val="0"/>
            <w:noProof/>
            <w:color w:val="auto"/>
            <w:sz w:val="22"/>
            <w:szCs w:val="22"/>
            <w:lang w:eastAsia="en-GB"/>
          </w:rPr>
          <w:tab/>
        </w:r>
        <w:r w:rsidRPr="00085D2D">
          <w:rPr>
            <w:rStyle w:val="Hyperlink"/>
            <w:noProof/>
          </w:rPr>
          <w:t>Associated Policies, Guidance and Documents</w:t>
        </w:r>
        <w:r>
          <w:rPr>
            <w:noProof/>
            <w:webHidden/>
          </w:rPr>
          <w:tab/>
        </w:r>
        <w:r>
          <w:rPr>
            <w:noProof/>
            <w:webHidden/>
          </w:rPr>
          <w:fldChar w:fldCharType="begin"/>
        </w:r>
        <w:r>
          <w:rPr>
            <w:noProof/>
            <w:webHidden/>
          </w:rPr>
          <w:instrText xml:space="preserve"> PAGEREF _Toc111195879 \h </w:instrText>
        </w:r>
        <w:r>
          <w:rPr>
            <w:noProof/>
            <w:webHidden/>
          </w:rPr>
        </w:r>
        <w:r>
          <w:rPr>
            <w:noProof/>
            <w:webHidden/>
          </w:rPr>
          <w:fldChar w:fldCharType="separate"/>
        </w:r>
        <w:r>
          <w:rPr>
            <w:noProof/>
            <w:webHidden/>
          </w:rPr>
          <w:t>11</w:t>
        </w:r>
        <w:r>
          <w:rPr>
            <w:noProof/>
            <w:webHidden/>
          </w:rPr>
          <w:fldChar w:fldCharType="end"/>
        </w:r>
      </w:hyperlink>
    </w:p>
    <w:p w14:paraId="28995925" w14:textId="6ADAE16C" w:rsidR="00FB005F" w:rsidRDefault="00FB005F">
      <w:pPr>
        <w:pStyle w:val="TOC1"/>
        <w:rPr>
          <w:rFonts w:eastAsiaTheme="minorEastAsia"/>
          <w:b w:val="0"/>
          <w:noProof/>
          <w:color w:val="auto"/>
          <w:sz w:val="22"/>
          <w:szCs w:val="22"/>
          <w:lang w:eastAsia="en-GB"/>
        </w:rPr>
      </w:pPr>
      <w:hyperlink w:anchor="_Toc111195880" w:history="1">
        <w:r w:rsidRPr="00085D2D">
          <w:rPr>
            <w:rStyle w:val="Hyperlink"/>
            <w:noProof/>
          </w:rPr>
          <w:t>11.</w:t>
        </w:r>
        <w:r>
          <w:rPr>
            <w:rFonts w:eastAsiaTheme="minorEastAsia"/>
            <w:b w:val="0"/>
            <w:noProof/>
            <w:color w:val="auto"/>
            <w:sz w:val="22"/>
            <w:szCs w:val="22"/>
            <w:lang w:eastAsia="en-GB"/>
          </w:rPr>
          <w:tab/>
        </w:r>
        <w:r w:rsidRPr="00085D2D">
          <w:rPr>
            <w:rStyle w:val="Hyperlink"/>
            <w:noProof/>
          </w:rPr>
          <w:t>References</w:t>
        </w:r>
        <w:r>
          <w:rPr>
            <w:noProof/>
            <w:webHidden/>
          </w:rPr>
          <w:tab/>
        </w:r>
        <w:r>
          <w:rPr>
            <w:noProof/>
            <w:webHidden/>
          </w:rPr>
          <w:fldChar w:fldCharType="begin"/>
        </w:r>
        <w:r>
          <w:rPr>
            <w:noProof/>
            <w:webHidden/>
          </w:rPr>
          <w:instrText xml:space="preserve"> PAGEREF _Toc111195880 \h </w:instrText>
        </w:r>
        <w:r>
          <w:rPr>
            <w:noProof/>
            <w:webHidden/>
          </w:rPr>
        </w:r>
        <w:r>
          <w:rPr>
            <w:noProof/>
            <w:webHidden/>
          </w:rPr>
          <w:fldChar w:fldCharType="separate"/>
        </w:r>
        <w:r>
          <w:rPr>
            <w:noProof/>
            <w:webHidden/>
          </w:rPr>
          <w:t>11</w:t>
        </w:r>
        <w:r>
          <w:rPr>
            <w:noProof/>
            <w:webHidden/>
          </w:rPr>
          <w:fldChar w:fldCharType="end"/>
        </w:r>
      </w:hyperlink>
    </w:p>
    <w:p w14:paraId="1DFDB6B0" w14:textId="11F2CED8" w:rsidR="00FB005F" w:rsidRDefault="00FB005F">
      <w:pPr>
        <w:pStyle w:val="TOC1"/>
        <w:rPr>
          <w:rFonts w:eastAsiaTheme="minorEastAsia"/>
          <w:b w:val="0"/>
          <w:noProof/>
          <w:color w:val="auto"/>
          <w:sz w:val="22"/>
          <w:szCs w:val="22"/>
          <w:lang w:eastAsia="en-GB"/>
        </w:rPr>
      </w:pPr>
      <w:hyperlink w:anchor="_Toc111195881" w:history="1">
        <w:r w:rsidRPr="00085D2D">
          <w:rPr>
            <w:rStyle w:val="Hyperlink"/>
            <w:noProof/>
          </w:rPr>
          <w:t>12.</w:t>
        </w:r>
        <w:r>
          <w:rPr>
            <w:rFonts w:eastAsiaTheme="minorEastAsia"/>
            <w:b w:val="0"/>
            <w:noProof/>
            <w:color w:val="auto"/>
            <w:sz w:val="22"/>
            <w:szCs w:val="22"/>
            <w:lang w:eastAsia="en-GB"/>
          </w:rPr>
          <w:tab/>
        </w:r>
        <w:r w:rsidRPr="00085D2D">
          <w:rPr>
            <w:rStyle w:val="Hyperlink"/>
            <w:noProof/>
          </w:rPr>
          <w:t>Equality Impact Assessment</w:t>
        </w:r>
        <w:r>
          <w:rPr>
            <w:noProof/>
            <w:webHidden/>
          </w:rPr>
          <w:tab/>
        </w:r>
        <w:r>
          <w:rPr>
            <w:noProof/>
            <w:webHidden/>
          </w:rPr>
          <w:fldChar w:fldCharType="begin"/>
        </w:r>
        <w:r>
          <w:rPr>
            <w:noProof/>
            <w:webHidden/>
          </w:rPr>
          <w:instrText xml:space="preserve"> PAGEREF _Toc111195881 \h </w:instrText>
        </w:r>
        <w:r>
          <w:rPr>
            <w:noProof/>
            <w:webHidden/>
          </w:rPr>
        </w:r>
        <w:r>
          <w:rPr>
            <w:noProof/>
            <w:webHidden/>
          </w:rPr>
          <w:fldChar w:fldCharType="separate"/>
        </w:r>
        <w:r>
          <w:rPr>
            <w:noProof/>
            <w:webHidden/>
          </w:rPr>
          <w:t>11</w:t>
        </w:r>
        <w:r>
          <w:rPr>
            <w:noProof/>
            <w:webHidden/>
          </w:rPr>
          <w:fldChar w:fldCharType="end"/>
        </w:r>
      </w:hyperlink>
    </w:p>
    <w:p w14:paraId="79AC109D" w14:textId="2956340A"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11195858"/>
      <w:r w:rsidRPr="0015255F">
        <w:t>Introduction</w:t>
      </w:r>
      <w:bookmarkEnd w:id="4"/>
      <w:bookmarkEnd w:id="5"/>
      <w:bookmarkEnd w:id="6"/>
    </w:p>
    <w:p w14:paraId="14BA9A11" w14:textId="6D17E1F7" w:rsidR="00F54180" w:rsidRDefault="008B79EF" w:rsidP="009801CE">
      <w:pPr>
        <w:pStyle w:val="Style1"/>
      </w:pPr>
      <w:r>
        <w:t>The</w:t>
      </w:r>
      <w:r w:rsidR="00AC7449">
        <w:t xml:space="preserve"> </w:t>
      </w:r>
      <w:r w:rsidR="00EE0262">
        <w:t>Director of Resources</w:t>
      </w:r>
      <w:r w:rsidR="00AC7449">
        <w:t xml:space="preserve"> is responsible for ensuring that the Mid &amp; South Essex (MSE) </w:t>
      </w:r>
      <w:r w:rsidR="00F54180">
        <w:t>Integrated Care Board (ICB) complies with any Directions issued by the Secretary of State with regards to specified banking facilities for any specified purposes</w:t>
      </w:r>
      <w:r w:rsidR="009801CE">
        <w:t xml:space="preserve"> using the minimum number of bank accounts required to run the organisation effectively.</w:t>
      </w:r>
    </w:p>
    <w:p w14:paraId="435B6583" w14:textId="4844A37C" w:rsidR="00B6592A" w:rsidRDefault="00B6592A" w:rsidP="00EB44FF">
      <w:pPr>
        <w:pStyle w:val="Style1"/>
      </w:pPr>
      <w:r>
        <w:t>T</w:t>
      </w:r>
      <w:r w:rsidR="005E6C40">
        <w:t>his policy document is a key element of the ICB’s internal con</w:t>
      </w:r>
      <w:r w:rsidR="00DD59E8">
        <w:t xml:space="preserve">trol environment and describes how </w:t>
      </w:r>
      <w:r w:rsidR="00A055B7">
        <w:t xml:space="preserve">to ensure that </w:t>
      </w:r>
      <w:r w:rsidR="00A20511">
        <w:t xml:space="preserve">cash management responsibilities placed on </w:t>
      </w:r>
      <w:r w:rsidR="00DD59E8">
        <w:t>t</w:t>
      </w:r>
      <w:r>
        <w:t xml:space="preserve">he </w:t>
      </w:r>
      <w:r w:rsidR="00D1709F">
        <w:t>Chief Executive</w:t>
      </w:r>
      <w:r w:rsidR="00A20511">
        <w:t xml:space="preserve"> and the </w:t>
      </w:r>
      <w:r w:rsidR="009543E5">
        <w:t>Director of Resources</w:t>
      </w:r>
      <w:r>
        <w:t xml:space="preserve"> </w:t>
      </w:r>
      <w:r w:rsidR="00A20511">
        <w:t>are discharged and implemented</w:t>
      </w:r>
      <w:r>
        <w:t>.</w:t>
      </w:r>
      <w:r w:rsidR="00547CEB">
        <w:t xml:space="preserve"> (Standing Financial Instructions</w:t>
      </w:r>
      <w:r w:rsidR="00D34536">
        <w:t xml:space="preserve"> 5.2).</w:t>
      </w:r>
    </w:p>
    <w:p w14:paraId="09092E0D" w14:textId="40A4B9B1" w:rsidR="00E82995" w:rsidRPr="00DE0AAD" w:rsidRDefault="00DD06D3" w:rsidP="00EB44FF">
      <w:pPr>
        <w:pStyle w:val="Style1"/>
      </w:pPr>
      <w:r>
        <w:t>NHS</w:t>
      </w:r>
      <w:r w:rsidR="00B31C60">
        <w:t xml:space="preserve"> </w:t>
      </w:r>
      <w:r>
        <w:t>E</w:t>
      </w:r>
      <w:r w:rsidR="00B31C60">
        <w:t>ngland (NHSE)</w:t>
      </w:r>
      <w:r>
        <w:t xml:space="preserve"> is monitored against a cash mandate</w:t>
      </w:r>
      <w:r w:rsidR="001013F0">
        <w:t xml:space="preserve"> set and voted by Parliament through the estimate process submitted to HM</w:t>
      </w:r>
      <w:r w:rsidR="006B7E7C">
        <w:t xml:space="preserve"> </w:t>
      </w:r>
      <w:r w:rsidR="001013F0">
        <w:t xml:space="preserve">Treasury by the Department of Health &amp; Social </w:t>
      </w:r>
      <w:r w:rsidR="00BD5697">
        <w:t>Care</w:t>
      </w:r>
      <w:r w:rsidR="001013F0">
        <w:t>.</w:t>
      </w:r>
      <w:r w:rsidR="00350CD2">
        <w:t xml:space="preserve"> It is essential that </w:t>
      </w:r>
      <w:r w:rsidR="000C10C2">
        <w:t xml:space="preserve">monthly cash data submitted by the ICB is accurate </w:t>
      </w:r>
      <w:r w:rsidR="00446AFA">
        <w:t>to</w:t>
      </w:r>
      <w:r w:rsidR="000C10C2">
        <w:t xml:space="preserve"> minimise</w:t>
      </w:r>
      <w:r w:rsidR="00642AAB">
        <w:t xml:space="preserve"> the cost of the Exchequer</w:t>
      </w:r>
      <w:r w:rsidR="00C13430">
        <w:t xml:space="preserve"> borrowing more</w:t>
      </w:r>
      <w:r w:rsidR="00E62B2E">
        <w:t>,</w:t>
      </w:r>
      <w:r w:rsidR="00C13430">
        <w:t xml:space="preserve"> or less</w:t>
      </w:r>
      <w:r w:rsidR="00E62B2E">
        <w:t>,</w:t>
      </w:r>
      <w:r w:rsidR="00C13430">
        <w:t xml:space="preserve"> cash than is required each month.</w:t>
      </w:r>
    </w:p>
    <w:p w14:paraId="152B72F2" w14:textId="726F4A0D" w:rsidR="00BC6324" w:rsidRDefault="00F913CD" w:rsidP="00BC6324">
      <w:pPr>
        <w:pStyle w:val="Heading2"/>
      </w:pPr>
      <w:bookmarkStart w:id="7" w:name="_Toc89326545"/>
      <w:bookmarkStart w:id="8" w:name="_Toc111195859"/>
      <w:r w:rsidRPr="0015255F">
        <w:t xml:space="preserve">Purpose / Policy </w:t>
      </w:r>
      <w:r w:rsidRPr="00F913CD">
        <w:t>Statement</w:t>
      </w:r>
      <w:bookmarkEnd w:id="7"/>
      <w:bookmarkEnd w:id="8"/>
    </w:p>
    <w:p w14:paraId="33A9D118" w14:textId="6A621C00" w:rsidR="008E4397" w:rsidRDefault="00FD0D38" w:rsidP="008E4397">
      <w:pPr>
        <w:pStyle w:val="Style1"/>
      </w:pPr>
      <w:r>
        <w:t>The purpose of t</w:t>
      </w:r>
      <w:r w:rsidR="0082792D">
        <w:t>his policy is to ensure that the relevant ICB staff are aware of key NHSE guidance and the</w:t>
      </w:r>
      <w:r w:rsidR="00010602">
        <w:t>ir responsibilities in relation to cash management.</w:t>
      </w:r>
    </w:p>
    <w:p w14:paraId="14C752D3" w14:textId="1BDEBD90" w:rsidR="00F913CD" w:rsidRPr="001A0504" w:rsidRDefault="009C245B" w:rsidP="00757DFC">
      <w:pPr>
        <w:spacing w:before="120" w:after="120"/>
        <w:ind w:left="1077"/>
        <w:rPr>
          <w:rFonts w:ascii="Arial" w:eastAsiaTheme="minorEastAsia" w:hAnsi="Arial"/>
          <w:color w:val="auto"/>
          <w:lang w:eastAsia="en-GB"/>
        </w:rPr>
      </w:pPr>
      <w:r w:rsidRPr="001A0504">
        <w:rPr>
          <w:rFonts w:ascii="Arial" w:eastAsiaTheme="minorEastAsia" w:hAnsi="Arial"/>
          <w:color w:val="auto"/>
          <w:lang w:eastAsia="en-GB"/>
        </w:rPr>
        <w:t>ICBs are required to:</w:t>
      </w:r>
    </w:p>
    <w:p w14:paraId="3DC1189B" w14:textId="08C9D75F" w:rsidR="00F913CD" w:rsidRPr="001A0504" w:rsidRDefault="009C245B" w:rsidP="001A0504">
      <w:pPr>
        <w:numPr>
          <w:ilvl w:val="0"/>
          <w:numId w:val="23"/>
        </w:numPr>
        <w:spacing w:before="120" w:after="120"/>
        <w:ind w:left="357" w:firstLine="720"/>
        <w:rPr>
          <w:rFonts w:ascii="Arial" w:eastAsiaTheme="minorEastAsia" w:hAnsi="Arial"/>
          <w:color w:val="auto"/>
          <w:lang w:eastAsia="en-GB"/>
        </w:rPr>
      </w:pPr>
      <w:r w:rsidRPr="001A0504">
        <w:rPr>
          <w:rFonts w:ascii="Arial" w:eastAsiaTheme="minorEastAsia" w:hAnsi="Arial"/>
          <w:color w:val="auto"/>
          <w:lang w:eastAsia="en-GB"/>
        </w:rPr>
        <w:t>Operate within maximum cash drawdown limits</w:t>
      </w:r>
      <w:r w:rsidR="00122242" w:rsidRPr="001A0504">
        <w:rPr>
          <w:rFonts w:ascii="Arial" w:eastAsiaTheme="minorEastAsia" w:hAnsi="Arial"/>
          <w:color w:val="auto"/>
          <w:lang w:eastAsia="en-GB"/>
        </w:rPr>
        <w:t>.</w:t>
      </w:r>
    </w:p>
    <w:p w14:paraId="65E8482C" w14:textId="42581567" w:rsidR="00122242" w:rsidRPr="001A0504" w:rsidRDefault="00122242" w:rsidP="001A0504">
      <w:pPr>
        <w:numPr>
          <w:ilvl w:val="0"/>
          <w:numId w:val="23"/>
        </w:numPr>
        <w:spacing w:before="120" w:after="120"/>
        <w:ind w:left="357" w:firstLine="720"/>
        <w:rPr>
          <w:rFonts w:ascii="Arial" w:eastAsiaTheme="minorEastAsia" w:hAnsi="Arial"/>
          <w:color w:val="auto"/>
          <w:lang w:eastAsia="en-GB"/>
        </w:rPr>
      </w:pPr>
      <w:r w:rsidRPr="001A0504">
        <w:rPr>
          <w:rFonts w:ascii="Arial" w:eastAsiaTheme="minorEastAsia" w:hAnsi="Arial"/>
          <w:color w:val="auto"/>
          <w:lang w:eastAsia="en-GB"/>
        </w:rPr>
        <w:t>Meet monthly and year end closing cash balance targets.</w:t>
      </w:r>
    </w:p>
    <w:p w14:paraId="44C3F5D1" w14:textId="66DA14E5" w:rsidR="00990B7C" w:rsidRDefault="00122242" w:rsidP="00990B7C">
      <w:pPr>
        <w:pStyle w:val="ListParagraph"/>
      </w:pPr>
      <w:r w:rsidRPr="003C01F3">
        <w:t xml:space="preserve">Ensure </w:t>
      </w:r>
      <w:r w:rsidR="0080684A" w:rsidRPr="003C01F3">
        <w:t xml:space="preserve">payment runs during the month </w:t>
      </w:r>
      <w:r w:rsidR="00D56D86" w:rsidRPr="003C01F3">
        <w:t xml:space="preserve">are </w:t>
      </w:r>
      <w:r w:rsidR="0080684A" w:rsidRPr="003C01F3">
        <w:t xml:space="preserve">within the tolerance of </w:t>
      </w:r>
      <w:r w:rsidR="00774EC0" w:rsidRPr="003C01F3">
        <w:t xml:space="preserve">    </w:t>
      </w:r>
      <w:r w:rsidR="0006789B" w:rsidRPr="003C01F3">
        <w:t xml:space="preserve"> </w:t>
      </w:r>
      <w:r w:rsidR="0080684A" w:rsidRPr="003C01F3">
        <w:t>forecast values</w:t>
      </w:r>
      <w:r w:rsidR="00A740FC" w:rsidRPr="003C01F3">
        <w:t>.</w:t>
      </w:r>
    </w:p>
    <w:p w14:paraId="576079F8" w14:textId="77777777" w:rsidR="00990B7C" w:rsidRPr="003C01F3" w:rsidRDefault="00990B7C" w:rsidP="00990B7C">
      <w:pPr>
        <w:pStyle w:val="ListParagraph"/>
        <w:numPr>
          <w:ilvl w:val="0"/>
          <w:numId w:val="0"/>
        </w:numPr>
        <w:ind w:left="1474"/>
      </w:pPr>
    </w:p>
    <w:p w14:paraId="7E6A7187" w14:textId="7BA26C5C" w:rsidR="0065064F" w:rsidRPr="003C01F3" w:rsidRDefault="0065064F" w:rsidP="003C01F3">
      <w:pPr>
        <w:pStyle w:val="ListParagraph"/>
      </w:pPr>
      <w:r w:rsidRPr="003C01F3">
        <w:t>Submit cash drawdown requests for main and supplementary</w:t>
      </w:r>
      <w:r w:rsidR="00FA1610" w:rsidRPr="003C01F3">
        <w:t xml:space="preserve"> </w:t>
      </w:r>
      <w:r w:rsidRPr="003C01F3">
        <w:t>drawdowns by NHSE deadlines</w:t>
      </w:r>
      <w:r w:rsidR="00A740FC" w:rsidRPr="003C01F3">
        <w:t>.</w:t>
      </w:r>
    </w:p>
    <w:p w14:paraId="33D9D5BD" w14:textId="0C259C24" w:rsidR="00F913CD" w:rsidRDefault="00544FA6" w:rsidP="008E4397">
      <w:pPr>
        <w:pStyle w:val="Heading2"/>
      </w:pPr>
      <w:bookmarkStart w:id="9" w:name="_Toc89326546"/>
      <w:bookmarkStart w:id="10" w:name="_Toc111195860"/>
      <w:r>
        <w:t>Remit</w:t>
      </w:r>
      <w:bookmarkEnd w:id="9"/>
      <w:bookmarkEnd w:id="10"/>
    </w:p>
    <w:p w14:paraId="5CDDC3E1" w14:textId="6E657A34" w:rsidR="004D66D3" w:rsidRPr="00DE6F8E" w:rsidRDefault="004D66D3" w:rsidP="00557B0D">
      <w:pPr>
        <w:pStyle w:val="Style1"/>
      </w:pPr>
      <w:bookmarkStart w:id="11"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719ACBDA" w14:textId="03D8B860" w:rsidR="00544FA6" w:rsidRPr="00544FA6" w:rsidRDefault="00557B0D" w:rsidP="00544FA6">
      <w:pPr>
        <w:pStyle w:val="Heading2"/>
      </w:pPr>
      <w:bookmarkStart w:id="12" w:name="_Toc111195861"/>
      <w:bookmarkEnd w:id="11"/>
      <w:r>
        <w:t>D</w:t>
      </w:r>
      <w:r w:rsidR="00544FA6" w:rsidRPr="0015255F">
        <w:t>efinitions</w:t>
      </w:r>
      <w:bookmarkEnd w:id="12"/>
    </w:p>
    <w:p w14:paraId="3266024C" w14:textId="2A0BF4B9" w:rsidR="00F913CD" w:rsidRDefault="008B7B1E" w:rsidP="00FB3C48">
      <w:pPr>
        <w:pStyle w:val="ListParagraph"/>
      </w:pPr>
      <w:r w:rsidRPr="00A740FC">
        <w:rPr>
          <w:b/>
          <w:bCs/>
        </w:rPr>
        <w:t>Annual Cash Drawdown requirement</w:t>
      </w:r>
      <w:r w:rsidR="00E4494C">
        <w:t xml:space="preserve"> </w:t>
      </w:r>
      <w:r w:rsidR="005A0DE5">
        <w:t>–</w:t>
      </w:r>
      <w:r w:rsidR="00E4494C">
        <w:t xml:space="preserve"> </w:t>
      </w:r>
      <w:r w:rsidR="005A0DE5">
        <w:t xml:space="preserve">total cash budget available for drawdown based on </w:t>
      </w:r>
      <w:r w:rsidR="003C3723">
        <w:t>ICB financial plans adjusted for non-cash items such as depreciation.</w:t>
      </w:r>
    </w:p>
    <w:p w14:paraId="66D78CE4" w14:textId="6B88F7D1" w:rsidR="00B13C6B" w:rsidRDefault="003A61FA" w:rsidP="00FB3C48">
      <w:pPr>
        <w:pStyle w:val="ListParagraph"/>
      </w:pPr>
      <w:r>
        <w:rPr>
          <w:b/>
          <w:bCs/>
        </w:rPr>
        <w:t>BACS payments</w:t>
      </w:r>
      <w:r>
        <w:t xml:space="preserve"> </w:t>
      </w:r>
      <w:r w:rsidR="00BE7759">
        <w:t>–</w:t>
      </w:r>
      <w:r>
        <w:t xml:space="preserve"> </w:t>
      </w:r>
      <w:r w:rsidR="00BE7759">
        <w:t xml:space="preserve">Bankers’ Automated Clearing System now known as </w:t>
      </w:r>
      <w:r w:rsidR="00C26F36">
        <w:t xml:space="preserve">BACS payment schemes ltd is the process by which </w:t>
      </w:r>
      <w:r w:rsidR="000858A5">
        <w:t xml:space="preserve">payments are made electronically directly into </w:t>
      </w:r>
      <w:r w:rsidR="00DF0626">
        <w:t>recipients’ bank accounts.</w:t>
      </w:r>
    </w:p>
    <w:p w14:paraId="00980557" w14:textId="4B3BB517" w:rsidR="00D173EC" w:rsidRDefault="00D173EC" w:rsidP="00FB3C48">
      <w:pPr>
        <w:pStyle w:val="ListParagraph"/>
      </w:pPr>
      <w:r>
        <w:rPr>
          <w:b/>
          <w:bCs/>
        </w:rPr>
        <w:t xml:space="preserve">Better Payments Practice Code (BPPC) </w:t>
      </w:r>
      <w:r w:rsidR="009E4984">
        <w:t>–</w:t>
      </w:r>
      <w:r w:rsidR="00C76669">
        <w:t xml:space="preserve"> </w:t>
      </w:r>
      <w:r w:rsidR="000B4E72">
        <w:t xml:space="preserve">Code NHS organisations are required to sign up to that encourages good supplier payment practices – notably that at least 95% of valid, undisputed invoices will be paid within 30 days of receipt. </w:t>
      </w:r>
    </w:p>
    <w:p w14:paraId="330F4F84" w14:textId="3E8B39F2" w:rsidR="00834532" w:rsidRDefault="00834532" w:rsidP="00E6352C">
      <w:pPr>
        <w:pStyle w:val="ListParagraph"/>
      </w:pPr>
      <w:r>
        <w:rPr>
          <w:b/>
          <w:bCs/>
        </w:rPr>
        <w:t>Business Intelligence</w:t>
      </w:r>
      <w:r>
        <w:t xml:space="preserve"> </w:t>
      </w:r>
      <w:r w:rsidR="00E6352C">
        <w:t xml:space="preserve">(BI) </w:t>
      </w:r>
      <w:r>
        <w:t xml:space="preserve">- </w:t>
      </w:r>
      <w:r w:rsidR="00E6352C">
        <w:t>module on ISFE providing range of ledger reports</w:t>
      </w:r>
      <w:r w:rsidR="00623339">
        <w:t>.</w:t>
      </w:r>
    </w:p>
    <w:p w14:paraId="58562CB7" w14:textId="7E3AC3FD" w:rsidR="00F65164" w:rsidRDefault="00F65164" w:rsidP="00FB3C48">
      <w:pPr>
        <w:pStyle w:val="ListParagraph"/>
      </w:pPr>
      <w:r>
        <w:rPr>
          <w:b/>
          <w:bCs/>
        </w:rPr>
        <w:t>Cashflow</w:t>
      </w:r>
      <w:r w:rsidR="00E122C1">
        <w:rPr>
          <w:b/>
          <w:bCs/>
        </w:rPr>
        <w:t xml:space="preserve"> forecast</w:t>
      </w:r>
      <w:r w:rsidR="00E122C1">
        <w:t xml:space="preserve"> </w:t>
      </w:r>
      <w:r w:rsidR="008A767F">
        <w:t>–</w:t>
      </w:r>
      <w:r w:rsidR="00E122C1">
        <w:t xml:space="preserve"> </w:t>
      </w:r>
      <w:r w:rsidR="008A767F">
        <w:t xml:space="preserve">working document that shows the predicted cash position </w:t>
      </w:r>
      <w:r w:rsidR="0008130B">
        <w:t>based on estimated timing of income and expenditure</w:t>
      </w:r>
      <w:r w:rsidR="00623339">
        <w:t>.</w:t>
      </w:r>
    </w:p>
    <w:p w14:paraId="68DA1E56" w14:textId="2C91AA42" w:rsidR="00535A89" w:rsidRPr="00771482" w:rsidRDefault="00535A89" w:rsidP="00FB3C48">
      <w:pPr>
        <w:pStyle w:val="ListParagraph"/>
        <w:rPr>
          <w:b/>
          <w:bCs/>
        </w:rPr>
      </w:pPr>
      <w:r w:rsidRPr="00535A89">
        <w:rPr>
          <w:b/>
          <w:bCs/>
        </w:rPr>
        <w:t>CFF1</w:t>
      </w:r>
      <w:r w:rsidR="00771482">
        <w:rPr>
          <w:b/>
          <w:bCs/>
        </w:rPr>
        <w:t xml:space="preserve"> </w:t>
      </w:r>
      <w:r w:rsidRPr="00535A89">
        <w:rPr>
          <w:b/>
          <w:bCs/>
        </w:rPr>
        <w:t>form</w:t>
      </w:r>
      <w:r>
        <w:t xml:space="preserve"> – monthly form submitted to NHSE estimating the organisation’s cash requirement </w:t>
      </w:r>
      <w:r w:rsidR="00D85389">
        <w:t>two months in advance and requesting the cash requirement for the next month.</w:t>
      </w:r>
    </w:p>
    <w:p w14:paraId="6B3D75B3" w14:textId="22155C91" w:rsidR="00771482" w:rsidRPr="00D85389" w:rsidRDefault="00771482" w:rsidP="00FB3C48">
      <w:pPr>
        <w:pStyle w:val="ListParagraph"/>
        <w:rPr>
          <w:b/>
          <w:bCs/>
        </w:rPr>
      </w:pPr>
      <w:r>
        <w:rPr>
          <w:b/>
          <w:bCs/>
        </w:rPr>
        <w:t>CFF2 form</w:t>
      </w:r>
      <w:r>
        <w:t xml:space="preserve"> – form submitted to NHSE on an exceptional basis if a supplementary cash drawdown is requested.</w:t>
      </w:r>
    </w:p>
    <w:p w14:paraId="3C2095FD" w14:textId="0D86438E" w:rsidR="00D85389" w:rsidRPr="00535A89" w:rsidRDefault="00D85389" w:rsidP="00FB3C48">
      <w:pPr>
        <w:pStyle w:val="ListParagraph"/>
        <w:rPr>
          <w:b/>
          <w:bCs/>
        </w:rPr>
      </w:pPr>
      <w:r>
        <w:rPr>
          <w:b/>
          <w:bCs/>
        </w:rPr>
        <w:t>CFF3 form</w:t>
      </w:r>
      <w:r>
        <w:t xml:space="preserve"> </w:t>
      </w:r>
      <w:r w:rsidR="00832B3E">
        <w:t>–</w:t>
      </w:r>
      <w:r>
        <w:t xml:space="preserve"> </w:t>
      </w:r>
      <w:r w:rsidR="00832B3E">
        <w:t xml:space="preserve">form submitted to NHSE to confirm the signatories that can be accepted for authorisation of CFF1 </w:t>
      </w:r>
      <w:r w:rsidR="00A27C5E">
        <w:t xml:space="preserve">&amp; CFF2 </w:t>
      </w:r>
      <w:r w:rsidR="00832B3E">
        <w:t>forms.</w:t>
      </w:r>
    </w:p>
    <w:p w14:paraId="4CA19CE1" w14:textId="09BE694B" w:rsidR="008062D4" w:rsidRDefault="00FB1529" w:rsidP="00FB3C48">
      <w:pPr>
        <w:pStyle w:val="ListParagraph"/>
      </w:pPr>
      <w:r>
        <w:rPr>
          <w:b/>
          <w:bCs/>
        </w:rPr>
        <w:t>CHAPS payment</w:t>
      </w:r>
      <w:r>
        <w:t xml:space="preserve"> </w:t>
      </w:r>
      <w:r w:rsidR="004201F5">
        <w:t>–</w:t>
      </w:r>
      <w:r>
        <w:t xml:space="preserve"> </w:t>
      </w:r>
      <w:r w:rsidR="004201F5">
        <w:t>Clearing House</w:t>
      </w:r>
      <w:r w:rsidR="00AD2495">
        <w:t xml:space="preserve"> Automated Payment System – same day electronic payment process whereby high value deposits</w:t>
      </w:r>
      <w:r w:rsidR="00BE5F2B">
        <w:t xml:space="preserve"> can be made for a higher fee than BACS.</w:t>
      </w:r>
    </w:p>
    <w:p w14:paraId="3DD1B9DF" w14:textId="1045A255" w:rsidR="002E3411" w:rsidRDefault="002E3411" w:rsidP="00B632A0">
      <w:pPr>
        <w:pStyle w:val="ListParagraph"/>
      </w:pPr>
      <w:r>
        <w:rPr>
          <w:b/>
          <w:bCs/>
        </w:rPr>
        <w:t>ISFE</w:t>
      </w:r>
      <w:r w:rsidR="00C368DF">
        <w:rPr>
          <w:b/>
          <w:bCs/>
        </w:rPr>
        <w:t xml:space="preserve"> </w:t>
      </w:r>
      <w:r>
        <w:t xml:space="preserve">- Integrated Single Finance Environment - </w:t>
      </w:r>
      <w:r w:rsidR="00B632A0">
        <w:t xml:space="preserve">uses standard NHS Oracle Release </w:t>
      </w:r>
      <w:r w:rsidR="00B632A0" w:rsidRPr="00F92763">
        <w:t>12</w:t>
      </w:r>
      <w:r w:rsidR="00B632A0">
        <w:t xml:space="preserve"> platform to provide a common accounting system with a single Chart of Accounts and standardised processes and reporting to all ICBs.</w:t>
      </w:r>
    </w:p>
    <w:p w14:paraId="7DACE493" w14:textId="5A713FB7" w:rsidR="00CF0F71" w:rsidRDefault="0008130B" w:rsidP="00FB3C48">
      <w:pPr>
        <w:pStyle w:val="ListParagraph"/>
      </w:pPr>
      <w:r>
        <w:rPr>
          <w:b/>
          <w:bCs/>
        </w:rPr>
        <w:t>Monthly cash drawdown</w:t>
      </w:r>
      <w:r>
        <w:t xml:space="preserve"> – amount of cash deposited in the ICB’s bank account by NHSE</w:t>
      </w:r>
      <w:r w:rsidR="00215630">
        <w:t xml:space="preserve"> </w:t>
      </w:r>
      <w:r w:rsidR="00CF0F71">
        <w:t>monthly</w:t>
      </w:r>
      <w:r w:rsidR="00215630">
        <w:t xml:space="preserve"> determined by the </w:t>
      </w:r>
      <w:r w:rsidR="00C82F79">
        <w:t>estimates sent in by the ICB finance team</w:t>
      </w:r>
      <w:r w:rsidR="005E7416">
        <w:t xml:space="preserve"> in cash drawdown requests</w:t>
      </w:r>
      <w:r w:rsidR="004227FB">
        <w:t>.</w:t>
      </w:r>
    </w:p>
    <w:p w14:paraId="4A983B07" w14:textId="4AFDC11C" w:rsidR="001D6B6F" w:rsidRPr="00F92763" w:rsidRDefault="004227FB" w:rsidP="001D6B6F">
      <w:pPr>
        <w:pStyle w:val="ListParagraph"/>
        <w:rPr>
          <w:b/>
          <w:bCs/>
        </w:rPr>
      </w:pPr>
      <w:r>
        <w:rPr>
          <w:b/>
          <w:bCs/>
        </w:rPr>
        <w:t>NHS SBS</w:t>
      </w:r>
      <w:r>
        <w:t xml:space="preserve"> – NHS Shared Business Services - </w:t>
      </w:r>
      <w:r w:rsidR="001D6B6F">
        <w:t>NHSE mandated provider of ledger system and transactional financial services provider</w:t>
      </w:r>
      <w:r w:rsidR="008D0F76">
        <w:t>.</w:t>
      </w:r>
    </w:p>
    <w:p w14:paraId="7B1CE77E" w14:textId="15CFC3C7" w:rsidR="004227FB" w:rsidRDefault="001D6B6F" w:rsidP="00A614D7">
      <w:pPr>
        <w:pStyle w:val="ListParagraph"/>
      </w:pPr>
      <w:r>
        <w:rPr>
          <w:b/>
          <w:bCs/>
        </w:rPr>
        <w:t>Purchase Order</w:t>
      </w:r>
      <w:r>
        <w:t xml:space="preserve"> - document used to authorise expenditure that </w:t>
      </w:r>
      <w:r w:rsidR="008D0F76">
        <w:t>is</w:t>
      </w:r>
      <w:r>
        <w:t xml:space="preserve"> raised in ISFE.</w:t>
      </w:r>
    </w:p>
    <w:p w14:paraId="00891C2E" w14:textId="5E9674BF" w:rsidR="00BA2118" w:rsidRDefault="00BA2118" w:rsidP="00A614D7">
      <w:pPr>
        <w:pStyle w:val="ListParagraph"/>
      </w:pPr>
      <w:r>
        <w:rPr>
          <w:b/>
          <w:bCs/>
        </w:rPr>
        <w:t>Sales Order</w:t>
      </w:r>
      <w:r>
        <w:t xml:space="preserve"> – document raised in ISFE</w:t>
      </w:r>
      <w:r w:rsidR="0028645B">
        <w:t xml:space="preserve"> to generate an invoice for goods or services supplied</w:t>
      </w:r>
      <w:r w:rsidR="008D0F76">
        <w:t>.</w:t>
      </w:r>
    </w:p>
    <w:p w14:paraId="5E2EEB52" w14:textId="70A42AB6" w:rsidR="00F40C85" w:rsidRDefault="00F40C85" w:rsidP="00FB3C48">
      <w:pPr>
        <w:pStyle w:val="ListParagraph"/>
      </w:pPr>
      <w:r>
        <w:rPr>
          <w:b/>
          <w:bCs/>
        </w:rPr>
        <w:t>Senior Financial Services Officer</w:t>
      </w:r>
      <w:r>
        <w:t xml:space="preserve"> – either the Head of Financial Services or the Deputy Director of Financial Services.</w:t>
      </w:r>
    </w:p>
    <w:p w14:paraId="65078B64" w14:textId="33BC2908" w:rsidR="00D243F2" w:rsidRDefault="00D243F2" w:rsidP="00FB3C48">
      <w:pPr>
        <w:pStyle w:val="ListParagraph"/>
      </w:pPr>
      <w:r>
        <w:rPr>
          <w:b/>
          <w:bCs/>
        </w:rPr>
        <w:t>Schedule of detailed delegated financial limits</w:t>
      </w:r>
      <w:r>
        <w:t xml:space="preserve"> - </w:t>
      </w:r>
      <w:r w:rsidR="00947D93">
        <w:t>document which shows what authority the Board has delegated to committees or staff under the powers of the Constitution. This is a schedule within the Scheme of Reservation and Delegation (SoRD) within the Constitution.</w:t>
      </w:r>
    </w:p>
    <w:p w14:paraId="1DC13553" w14:textId="4D0999DA" w:rsidR="0008130B" w:rsidRPr="0015255F" w:rsidRDefault="00CF0F71" w:rsidP="00FB3C48">
      <w:pPr>
        <w:pStyle w:val="ListParagraph"/>
      </w:pPr>
      <w:r>
        <w:rPr>
          <w:b/>
          <w:bCs/>
        </w:rPr>
        <w:t>Supplementary cash drawdown</w:t>
      </w:r>
      <w:r>
        <w:t xml:space="preserve"> </w:t>
      </w:r>
      <w:r w:rsidR="003824AC">
        <w:t>- by</w:t>
      </w:r>
      <w:r w:rsidR="003D355E">
        <w:t xml:space="preserve"> exception an additional cash drawdown can be requested </w:t>
      </w:r>
      <w:r w:rsidR="00865FD7">
        <w:t>in month</w:t>
      </w:r>
      <w:r w:rsidR="00005728">
        <w:t xml:space="preserve"> which is subject to </w:t>
      </w:r>
      <w:r w:rsidR="00CD1CA6">
        <w:t>NHSE approval depending on the reasons for the request</w:t>
      </w:r>
      <w:r w:rsidR="008D0F76">
        <w:t>.</w:t>
      </w:r>
    </w:p>
    <w:p w14:paraId="1414EBBB" w14:textId="64FC0D07" w:rsidR="00F913CD" w:rsidRPr="0015255F" w:rsidRDefault="00F913CD" w:rsidP="00527848">
      <w:pPr>
        <w:pStyle w:val="Heading2"/>
      </w:pPr>
      <w:bookmarkStart w:id="13" w:name="_Toc89326547"/>
      <w:bookmarkStart w:id="14" w:name="_Toc111195862"/>
      <w:r w:rsidRPr="0015255F">
        <w:t>Roles and Responsibilities</w:t>
      </w:r>
      <w:bookmarkStart w:id="15" w:name="_Toc84611048"/>
      <w:bookmarkEnd w:id="13"/>
      <w:bookmarkEnd w:id="14"/>
    </w:p>
    <w:p w14:paraId="01A41CC2" w14:textId="77777777" w:rsidR="00F913CD" w:rsidRPr="0015255F" w:rsidRDefault="00F913CD" w:rsidP="00225AB9">
      <w:pPr>
        <w:pStyle w:val="Heading3"/>
      </w:pPr>
      <w:bookmarkStart w:id="16" w:name="_Toc111195863"/>
      <w:r w:rsidRPr="0015255F">
        <w:t>Integrated Care Board</w:t>
      </w:r>
      <w:bookmarkEnd w:id="15"/>
      <w:bookmarkEnd w:id="16"/>
    </w:p>
    <w:p w14:paraId="0FEFFE52" w14:textId="2770872D" w:rsidR="00F913CD" w:rsidRPr="0015255F" w:rsidRDefault="0091580E" w:rsidP="00EB44FF">
      <w:pPr>
        <w:pStyle w:val="Style2"/>
      </w:pPr>
      <w:r>
        <w:t xml:space="preserve">The ICB Board is responsible for </w:t>
      </w:r>
      <w:r w:rsidR="003B445C">
        <w:t xml:space="preserve">approving the </w:t>
      </w:r>
      <w:r w:rsidR="00763C21">
        <w:t>ICB’s banking arrangement</w:t>
      </w:r>
      <w:r w:rsidR="00005728">
        <w:t>s</w:t>
      </w:r>
      <w:r w:rsidR="00763C21">
        <w:t xml:space="preserve"> using the government banking service.</w:t>
      </w:r>
    </w:p>
    <w:p w14:paraId="04FC39FB" w14:textId="0347DCEA" w:rsidR="00F913CD" w:rsidRPr="00D53F04" w:rsidRDefault="004157B2" w:rsidP="00732AFE">
      <w:pPr>
        <w:pStyle w:val="Heading3"/>
      </w:pPr>
      <w:bookmarkStart w:id="17" w:name="_Toc111195864"/>
      <w:r w:rsidRPr="00D53F04">
        <w:t>Finance</w:t>
      </w:r>
      <w:r w:rsidR="00F913CD" w:rsidRPr="00D53F04">
        <w:t xml:space="preserve"> </w:t>
      </w:r>
      <w:r w:rsidR="00005728" w:rsidRPr="00D53F04">
        <w:t xml:space="preserve">and Investment </w:t>
      </w:r>
      <w:r w:rsidR="00F913CD" w:rsidRPr="00D53F04">
        <w:t>Committee</w:t>
      </w:r>
      <w:bookmarkEnd w:id="17"/>
    </w:p>
    <w:p w14:paraId="2AF5510B" w14:textId="06A68D1B" w:rsidR="00F913CD" w:rsidRPr="0015255F" w:rsidRDefault="004157B2" w:rsidP="001E615A">
      <w:pPr>
        <w:pStyle w:val="Style2"/>
      </w:pPr>
      <w:r>
        <w:t xml:space="preserve">The Finance </w:t>
      </w:r>
      <w:r w:rsidR="00005728">
        <w:t xml:space="preserve">and Investment </w:t>
      </w:r>
      <w:r>
        <w:t xml:space="preserve">Committee is responsible for </w:t>
      </w:r>
      <w:r w:rsidR="00B23DC5">
        <w:t xml:space="preserve">assuring the ICB Board that adequate cash management </w:t>
      </w:r>
      <w:r w:rsidR="00257B80">
        <w:t>controls, processes and forecasting are in place to ensure that the ICB can meet its commitments.</w:t>
      </w:r>
    </w:p>
    <w:p w14:paraId="2032CA85" w14:textId="38C0690A" w:rsidR="00F913CD" w:rsidRPr="0015255F" w:rsidRDefault="00A614D7" w:rsidP="00732AFE">
      <w:pPr>
        <w:pStyle w:val="Heading3"/>
      </w:pPr>
      <w:bookmarkStart w:id="18" w:name="_Toc111195865"/>
      <w:r>
        <w:t>Director of Resources</w:t>
      </w:r>
      <w:bookmarkEnd w:id="18"/>
    </w:p>
    <w:p w14:paraId="57901AA5" w14:textId="66EA8F8B" w:rsidR="00F913CD" w:rsidRPr="0015255F" w:rsidRDefault="003155D4" w:rsidP="00EB44FF">
      <w:pPr>
        <w:pStyle w:val="Style2"/>
      </w:pPr>
      <w:bookmarkStart w:id="19" w:name="_Toc84611052"/>
      <w:r>
        <w:t xml:space="preserve">The </w:t>
      </w:r>
      <w:r w:rsidR="00A614D7">
        <w:t xml:space="preserve">Director of </w:t>
      </w:r>
      <w:r w:rsidR="00C6574F">
        <w:t>Resources is</w:t>
      </w:r>
      <w:r>
        <w:t xml:space="preserve"> accountable for the banking arrangements </w:t>
      </w:r>
      <w:r w:rsidR="007A7B12">
        <w:t xml:space="preserve">of the ICB and ensuring that any amendments </w:t>
      </w:r>
      <w:r w:rsidR="004C517C">
        <w:t xml:space="preserve">to those arrangements </w:t>
      </w:r>
      <w:r w:rsidR="007A7B12">
        <w:t xml:space="preserve">are </w:t>
      </w:r>
      <w:r w:rsidR="00A07CB2">
        <w:t xml:space="preserve">approved by the ICB Board. The </w:t>
      </w:r>
      <w:r w:rsidR="00D93C9F">
        <w:t>Director of Resources</w:t>
      </w:r>
      <w:r w:rsidR="00A07CB2">
        <w:t xml:space="preserve"> is also responsible for ensuring that </w:t>
      </w:r>
      <w:r w:rsidR="00B6627A">
        <w:t>cash is managed in line with relevant Directions and related NHSE guidance.</w:t>
      </w:r>
    </w:p>
    <w:p w14:paraId="4E5B0CF9" w14:textId="3EB9D4F3" w:rsidR="00F913CD" w:rsidRPr="0015255F" w:rsidRDefault="00753609" w:rsidP="00732AFE">
      <w:pPr>
        <w:pStyle w:val="Heading3"/>
      </w:pPr>
      <w:bookmarkStart w:id="20" w:name="_Toc111195866"/>
      <w:bookmarkEnd w:id="19"/>
      <w:r>
        <w:t xml:space="preserve">Financial </w:t>
      </w:r>
      <w:r w:rsidR="00D93C9F">
        <w:t>Service</w:t>
      </w:r>
      <w:r>
        <w:t>s Team</w:t>
      </w:r>
      <w:bookmarkEnd w:id="20"/>
    </w:p>
    <w:p w14:paraId="0163D40F" w14:textId="5FC96F0C" w:rsidR="003A5670" w:rsidRDefault="00753609" w:rsidP="003A5670">
      <w:pPr>
        <w:pStyle w:val="Style2"/>
      </w:pPr>
      <w:bookmarkStart w:id="21" w:name="_Toc84611054"/>
      <w:r>
        <w:t xml:space="preserve">The </w:t>
      </w:r>
      <w:r w:rsidR="0024260A">
        <w:t>f</w:t>
      </w:r>
      <w:r>
        <w:t xml:space="preserve">inancial </w:t>
      </w:r>
      <w:r w:rsidR="00D93C9F">
        <w:t>service</w:t>
      </w:r>
      <w:r>
        <w:t xml:space="preserve">s </w:t>
      </w:r>
      <w:r w:rsidR="009B2674">
        <w:t>t</w:t>
      </w:r>
      <w:r>
        <w:t xml:space="preserve">eam </w:t>
      </w:r>
      <w:r w:rsidR="00D93C9F">
        <w:t>is</w:t>
      </w:r>
      <w:r>
        <w:t xml:space="preserve"> responsible for completing and submitting </w:t>
      </w:r>
      <w:r w:rsidR="00D05F49">
        <w:t>the monthly (and if necessary</w:t>
      </w:r>
      <w:r w:rsidR="00EA2027">
        <w:t>,</w:t>
      </w:r>
      <w:r w:rsidR="00D05F49">
        <w:t xml:space="preserve"> supplementary) cash drawdown requests</w:t>
      </w:r>
      <w:r w:rsidR="00AD485D">
        <w:t xml:space="preserve"> appropriately authorised in line with the </w:t>
      </w:r>
      <w:r w:rsidR="00535E4D">
        <w:t xml:space="preserve">ICB’s </w:t>
      </w:r>
      <w:r w:rsidR="00D93C9F">
        <w:t xml:space="preserve">schedule of </w:t>
      </w:r>
      <w:r w:rsidR="004A5EA6">
        <w:t xml:space="preserve">detailed </w:t>
      </w:r>
      <w:r w:rsidR="00D93C9F">
        <w:t>delegated financial limits</w:t>
      </w:r>
      <w:r w:rsidR="00D05F49">
        <w:t xml:space="preserve">. </w:t>
      </w:r>
      <w:r w:rsidR="00D7551C">
        <w:t xml:space="preserve">These </w:t>
      </w:r>
      <w:r w:rsidR="004A5EA6">
        <w:t xml:space="preserve">requests </w:t>
      </w:r>
      <w:r w:rsidR="00D7551C">
        <w:t xml:space="preserve">are underpinned by maintaining </w:t>
      </w:r>
      <w:r w:rsidR="003A3A05">
        <w:t>accurate</w:t>
      </w:r>
      <w:r w:rsidR="009A367C">
        <w:t xml:space="preserve"> detailed</w:t>
      </w:r>
      <w:r w:rsidR="00D7551C">
        <w:t xml:space="preserve"> cashflow forecasts</w:t>
      </w:r>
      <w:r w:rsidR="00FD0F7E">
        <w:t xml:space="preserve"> </w:t>
      </w:r>
      <w:r w:rsidR="003A5670">
        <w:t>and monitoring actual cash flow requirements against these forecasts.</w:t>
      </w:r>
    </w:p>
    <w:p w14:paraId="39DE4785" w14:textId="77777777" w:rsidR="004C517C" w:rsidRDefault="004C517C" w:rsidP="000E0414">
      <w:pPr>
        <w:pStyle w:val="Style2"/>
        <w:numPr>
          <w:ilvl w:val="0"/>
          <w:numId w:val="0"/>
        </w:numPr>
        <w:ind w:left="1134"/>
      </w:pPr>
    </w:p>
    <w:p w14:paraId="2DFC8FCA" w14:textId="6AE1CA18" w:rsidR="000E0414" w:rsidRDefault="00AD397C" w:rsidP="000E0414">
      <w:pPr>
        <w:pStyle w:val="Style2"/>
      </w:pPr>
      <w:r>
        <w:t xml:space="preserve">The ICB must operate within </w:t>
      </w:r>
      <w:r w:rsidR="005B3EB2">
        <w:t xml:space="preserve">its </w:t>
      </w:r>
      <w:r w:rsidR="003005AC">
        <w:t>Annual Cash Drawdown</w:t>
      </w:r>
      <w:r w:rsidR="005B3EB2">
        <w:t xml:space="preserve"> limit</w:t>
      </w:r>
      <w:r w:rsidR="003005AC">
        <w:t xml:space="preserve"> notified by NHSE although there is an opportunity to </w:t>
      </w:r>
      <w:r w:rsidR="00E41940">
        <w:t xml:space="preserve">submit an Annual Cash Forecast part way through the year where the </w:t>
      </w:r>
      <w:r w:rsidR="004F054E">
        <w:t>f</w:t>
      </w:r>
      <w:r w:rsidR="00E41940">
        <w:t xml:space="preserve">inancial </w:t>
      </w:r>
      <w:r w:rsidR="009E118F">
        <w:t>servic</w:t>
      </w:r>
      <w:r w:rsidR="000B6668">
        <w:t>e</w:t>
      </w:r>
      <w:r w:rsidR="00E41940">
        <w:t xml:space="preserve">s </w:t>
      </w:r>
      <w:r w:rsidR="004F054E">
        <w:t>t</w:t>
      </w:r>
      <w:r w:rsidR="00E41940">
        <w:t xml:space="preserve">eam can refine the cash requirements </w:t>
      </w:r>
      <w:r w:rsidR="004A5EA6">
        <w:t>considering</w:t>
      </w:r>
      <w:r w:rsidR="00E41940">
        <w:t xml:space="preserve"> movements in working capital.</w:t>
      </w:r>
    </w:p>
    <w:p w14:paraId="6523EB08" w14:textId="77777777" w:rsidR="000E0414" w:rsidRDefault="000E0414" w:rsidP="000E0414">
      <w:pPr>
        <w:pStyle w:val="Style2"/>
        <w:numPr>
          <w:ilvl w:val="0"/>
          <w:numId w:val="0"/>
        </w:numPr>
        <w:ind w:left="1134"/>
      </w:pPr>
    </w:p>
    <w:p w14:paraId="47087D4D" w14:textId="6E67707F" w:rsidR="00E60414" w:rsidRDefault="00AD485D" w:rsidP="00E60414">
      <w:pPr>
        <w:pStyle w:val="Style2"/>
      </w:pPr>
      <w:r>
        <w:t xml:space="preserve">The </w:t>
      </w:r>
      <w:r w:rsidR="004F054E">
        <w:t>f</w:t>
      </w:r>
      <w:r>
        <w:t xml:space="preserve">inancial </w:t>
      </w:r>
      <w:r w:rsidR="009E118F">
        <w:t>service</w:t>
      </w:r>
      <w:r>
        <w:t xml:space="preserve">s </w:t>
      </w:r>
      <w:r w:rsidR="004F054E">
        <w:t>t</w:t>
      </w:r>
      <w:r>
        <w:t>eam</w:t>
      </w:r>
      <w:r w:rsidR="00E60414">
        <w:t xml:space="preserve"> </w:t>
      </w:r>
      <w:r w:rsidR="00DF73B3">
        <w:t>monitor</w:t>
      </w:r>
      <w:r w:rsidR="00E60414">
        <w:t>s</w:t>
      </w:r>
      <w:r w:rsidR="00DF73B3">
        <w:t xml:space="preserve"> cash closely to ensure that </w:t>
      </w:r>
      <w:r w:rsidR="00111A11">
        <w:t>cash remaining at month and year end is less than 1.25% of the relevant month’s cash drawdown</w:t>
      </w:r>
      <w:r w:rsidR="00DA40EF">
        <w:t xml:space="preserve"> which will require daily review</w:t>
      </w:r>
      <w:r w:rsidR="000A0465">
        <w:t xml:space="preserve"> approaching the relevant deadlines</w:t>
      </w:r>
      <w:r w:rsidR="00DA40EF">
        <w:t>.</w:t>
      </w:r>
    </w:p>
    <w:p w14:paraId="6559F492" w14:textId="77777777" w:rsidR="00E60414" w:rsidRDefault="00E60414" w:rsidP="00E60414">
      <w:pPr>
        <w:pStyle w:val="Style2"/>
        <w:numPr>
          <w:ilvl w:val="0"/>
          <w:numId w:val="0"/>
        </w:numPr>
        <w:ind w:left="1134"/>
      </w:pPr>
    </w:p>
    <w:p w14:paraId="30D6E282" w14:textId="52504E68" w:rsidR="002315FF" w:rsidRPr="0015255F" w:rsidRDefault="008A157E" w:rsidP="008A157E">
      <w:pPr>
        <w:pStyle w:val="Style2"/>
      </w:pPr>
      <w:r>
        <w:t xml:space="preserve">The </w:t>
      </w:r>
      <w:r w:rsidR="00DE2321">
        <w:t>f</w:t>
      </w:r>
      <w:r>
        <w:t xml:space="preserve">inancial </w:t>
      </w:r>
      <w:r w:rsidR="00DE2321">
        <w:t>a</w:t>
      </w:r>
      <w:r>
        <w:t xml:space="preserve">ccounts </w:t>
      </w:r>
      <w:r w:rsidR="00DE2321">
        <w:t>t</w:t>
      </w:r>
      <w:r w:rsidR="00A22406">
        <w:t>eam will r</w:t>
      </w:r>
      <w:r w:rsidR="00C46835">
        <w:t>eview daily bank information produced by S</w:t>
      </w:r>
      <w:r w:rsidR="00FD79D4">
        <w:t xml:space="preserve">hared </w:t>
      </w:r>
      <w:r w:rsidR="00C46835">
        <w:t>B</w:t>
      </w:r>
      <w:r w:rsidR="00FD79D4">
        <w:t xml:space="preserve">usiness </w:t>
      </w:r>
      <w:r w:rsidR="00C46835">
        <w:t>S</w:t>
      </w:r>
      <w:r w:rsidR="00FD79D4">
        <w:t>ervices (SBS)</w:t>
      </w:r>
      <w:r w:rsidR="00187C1A">
        <w:t xml:space="preserve"> (see 5.6.1) and assist with clearing any items not posted to the ledger.</w:t>
      </w:r>
    </w:p>
    <w:p w14:paraId="1C28462F" w14:textId="155E2448" w:rsidR="00F913CD" w:rsidRDefault="0040716E" w:rsidP="009B07B3">
      <w:pPr>
        <w:pStyle w:val="Heading3"/>
      </w:pPr>
      <w:bookmarkStart w:id="22" w:name="_Toc111195867"/>
      <w:bookmarkEnd w:id="21"/>
      <w:r>
        <w:t>Budget Holders</w:t>
      </w:r>
      <w:bookmarkEnd w:id="22"/>
    </w:p>
    <w:p w14:paraId="17FC5E02" w14:textId="26D7F402" w:rsidR="007D03F5" w:rsidRPr="00675FC6" w:rsidRDefault="003B28BF" w:rsidP="00675FC6">
      <w:pPr>
        <w:pStyle w:val="Style2"/>
      </w:pPr>
      <w:r w:rsidRPr="00675FC6">
        <w:t xml:space="preserve">Budget </w:t>
      </w:r>
      <w:r w:rsidR="00DE2321">
        <w:t>h</w:t>
      </w:r>
      <w:r w:rsidRPr="00675FC6">
        <w:t>olders can have a significant impact on the cash management and income cycle and are responsible</w:t>
      </w:r>
      <w:r w:rsidR="007D03F5" w:rsidRPr="00675FC6">
        <w:t xml:space="preserve"> for:</w:t>
      </w:r>
    </w:p>
    <w:p w14:paraId="40941C13" w14:textId="6CFDD662" w:rsidR="007D03F5" w:rsidRDefault="002B03C0" w:rsidP="007D03F5">
      <w:pPr>
        <w:pStyle w:val="ListParagraph"/>
      </w:pPr>
      <w:r>
        <w:t>Identifying and requesting raising of sales orders for income due in their budgetary area and assisting with ensuring that cash is collected</w:t>
      </w:r>
      <w:r w:rsidR="00CF31A3">
        <w:t>.</w:t>
      </w:r>
    </w:p>
    <w:p w14:paraId="2ACABE4F" w14:textId="59E7528A" w:rsidR="00CF31A3" w:rsidRDefault="004F3BBC" w:rsidP="00C20B95">
      <w:pPr>
        <w:pStyle w:val="ListParagraph"/>
      </w:pPr>
      <w:r>
        <w:t>Receipt goods and services and a</w:t>
      </w:r>
      <w:r w:rsidR="00CF31A3">
        <w:t>uthori</w:t>
      </w:r>
      <w:r w:rsidR="00E279E7">
        <w:t>se</w:t>
      </w:r>
      <w:r w:rsidR="00CF31A3">
        <w:t xml:space="preserve"> expenditure invoices for payment as soon as possible after the goods and services are received and in good time to enable payment within 30 days in line with the Better Payments Practice Code (BPPC)</w:t>
      </w:r>
      <w:r w:rsidR="00C20B95">
        <w:t xml:space="preserve"> and assist in resolving invoice disputes promptly.</w:t>
      </w:r>
    </w:p>
    <w:p w14:paraId="7011376D" w14:textId="45B8A746" w:rsidR="00F913CD" w:rsidRPr="0015255F" w:rsidRDefault="00623E2A" w:rsidP="00F3198E">
      <w:pPr>
        <w:pStyle w:val="ListParagraph"/>
      </w:pPr>
      <w:r>
        <w:t xml:space="preserve">Work with their </w:t>
      </w:r>
      <w:r w:rsidR="0013553F">
        <w:t>f</w:t>
      </w:r>
      <w:r>
        <w:t xml:space="preserve">inance </w:t>
      </w:r>
      <w:r w:rsidR="0013553F">
        <w:t>b</w:t>
      </w:r>
      <w:r>
        <w:t xml:space="preserve">usiness </w:t>
      </w:r>
      <w:r w:rsidR="0013553F">
        <w:t>p</w:t>
      </w:r>
      <w:r>
        <w:t xml:space="preserve">artner to provide information on the </w:t>
      </w:r>
      <w:r w:rsidR="00CF512F">
        <w:t>timing</w:t>
      </w:r>
      <w:r>
        <w:t xml:space="preserve"> of cash payments especially where they impact on normal anticipated cashflows.</w:t>
      </w:r>
      <w:bookmarkStart w:id="23" w:name="_Toc84611055"/>
    </w:p>
    <w:p w14:paraId="5F8853CC" w14:textId="1C13A05A" w:rsidR="00F913CD" w:rsidRPr="0015255F" w:rsidRDefault="009B1324" w:rsidP="00732AFE">
      <w:pPr>
        <w:pStyle w:val="Heading3"/>
      </w:pPr>
      <w:bookmarkStart w:id="24" w:name="_Toc111195868"/>
      <w:bookmarkEnd w:id="23"/>
      <w:r>
        <w:t>NHS SBS Cash Management Team</w:t>
      </w:r>
      <w:bookmarkEnd w:id="24"/>
    </w:p>
    <w:p w14:paraId="0C03950D" w14:textId="3A7DD9FD" w:rsidR="00250FB0" w:rsidRDefault="00DB2283" w:rsidP="00EB44FF">
      <w:pPr>
        <w:pStyle w:val="Style2"/>
      </w:pPr>
      <w:bookmarkStart w:id="25" w:name="_Toc84611056"/>
      <w:bookmarkStart w:id="26" w:name="_Toc89326548"/>
      <w:r>
        <w:t xml:space="preserve">SBS produce daily cash books and forecasts </w:t>
      </w:r>
      <w:r w:rsidR="00807929">
        <w:t>and issue daily emails indicating the amount of cash that is available for that day’s payment runs</w:t>
      </w:r>
      <w:r w:rsidR="00B81856">
        <w:t>. This includes daily bank reconciliations of the Government Banking Service bank account and the general ledger.</w:t>
      </w:r>
    </w:p>
    <w:p w14:paraId="0079C255" w14:textId="77777777" w:rsidR="00F913CD" w:rsidRPr="0015255F" w:rsidRDefault="00F913CD" w:rsidP="00250FB0">
      <w:pPr>
        <w:pStyle w:val="Heading2"/>
      </w:pPr>
      <w:bookmarkStart w:id="27" w:name="_Toc111195869"/>
      <w:r w:rsidRPr="0015255F">
        <w:t>Policy Detail</w:t>
      </w:r>
      <w:bookmarkEnd w:id="25"/>
      <w:bookmarkEnd w:id="26"/>
      <w:bookmarkEnd w:id="27"/>
    </w:p>
    <w:p w14:paraId="5A20E99B" w14:textId="3D3213FF" w:rsidR="00F913CD" w:rsidRPr="0015255F" w:rsidRDefault="001D79F8" w:rsidP="00C4088C">
      <w:pPr>
        <w:pStyle w:val="Heading3"/>
      </w:pPr>
      <w:bookmarkStart w:id="28" w:name="_Toc111195870"/>
      <w:r>
        <w:t>Bank Account</w:t>
      </w:r>
      <w:bookmarkEnd w:id="28"/>
    </w:p>
    <w:p w14:paraId="3BAEB807" w14:textId="7BD04C32" w:rsidR="00F913CD" w:rsidRDefault="00D53BBB" w:rsidP="00C4088C">
      <w:pPr>
        <w:pStyle w:val="Style2"/>
      </w:pPr>
      <w:r>
        <w:t xml:space="preserve">The ICB </w:t>
      </w:r>
      <w:r w:rsidRPr="00922193">
        <w:t xml:space="preserve">has </w:t>
      </w:r>
      <w:r w:rsidRPr="00D53F04">
        <w:t>one</w:t>
      </w:r>
      <w:r>
        <w:t xml:space="preserve"> bank account</w:t>
      </w:r>
      <w:r w:rsidR="00FF2684">
        <w:t xml:space="preserve"> held with </w:t>
      </w:r>
      <w:r w:rsidR="00FF2684" w:rsidRPr="00D53F04">
        <w:t>Royal Bank of Scotland (RBS)</w:t>
      </w:r>
      <w:r w:rsidR="00FF2684">
        <w:t xml:space="preserve"> within their NatWest brand. Government Banking Services manage the contract.</w:t>
      </w:r>
    </w:p>
    <w:p w14:paraId="01080252" w14:textId="77777777" w:rsidR="0070287F" w:rsidRDefault="0070287F" w:rsidP="0070287F">
      <w:pPr>
        <w:pStyle w:val="Style2"/>
        <w:numPr>
          <w:ilvl w:val="0"/>
          <w:numId w:val="0"/>
        </w:numPr>
        <w:ind w:left="1134"/>
      </w:pPr>
    </w:p>
    <w:p w14:paraId="4ACA1341" w14:textId="2ED48DEF" w:rsidR="00F51CD4" w:rsidRDefault="00F51CD4" w:rsidP="00C4088C">
      <w:pPr>
        <w:pStyle w:val="Style2"/>
      </w:pPr>
      <w:r>
        <w:t xml:space="preserve">The Bank Mandate is to be kept up to date and authorised in line with the ICB’s </w:t>
      </w:r>
      <w:r w:rsidR="00922193">
        <w:t>schedule of detailed del</w:t>
      </w:r>
      <w:r w:rsidR="00353664">
        <w:t>egation financial limits. Changes to the bank mandate are reported to the next Audit Committee</w:t>
      </w:r>
      <w:r w:rsidR="0038294D">
        <w:t xml:space="preserve"> meeting.</w:t>
      </w:r>
    </w:p>
    <w:p w14:paraId="7E98E80C" w14:textId="24B691FF" w:rsidR="00AC1E14" w:rsidRDefault="00D71065" w:rsidP="00AC1E14">
      <w:pPr>
        <w:pStyle w:val="Heading3"/>
      </w:pPr>
      <w:bookmarkStart w:id="29" w:name="_Toc111195871"/>
      <w:r>
        <w:t>Daily Acti</w:t>
      </w:r>
      <w:r w:rsidR="00C57198">
        <w:t>ons</w:t>
      </w:r>
      <w:bookmarkEnd w:id="29"/>
    </w:p>
    <w:p w14:paraId="0B0BA235" w14:textId="699AE04F" w:rsidR="00C57198" w:rsidRDefault="00C57198" w:rsidP="00C57198">
      <w:pPr>
        <w:pStyle w:val="Style2"/>
      </w:pPr>
      <w:r>
        <w:t xml:space="preserve">NHS SBS provides </w:t>
      </w:r>
      <w:r w:rsidR="00001ADD">
        <w:t xml:space="preserve">a daily cashbook and cashflow forecast to the </w:t>
      </w:r>
      <w:r w:rsidR="00463400">
        <w:t>f</w:t>
      </w:r>
      <w:r w:rsidR="00001ADD">
        <w:t>inancial</w:t>
      </w:r>
      <w:r w:rsidR="00D049DC">
        <w:t xml:space="preserve"> service</w:t>
      </w:r>
      <w:r w:rsidR="00001ADD">
        <w:t xml:space="preserve">s </w:t>
      </w:r>
      <w:r w:rsidR="0016202B">
        <w:t>t</w:t>
      </w:r>
      <w:r w:rsidR="00001ADD">
        <w:t xml:space="preserve">eam and the most recent bank statement </w:t>
      </w:r>
      <w:r w:rsidR="006C0FBE">
        <w:t>is available to review through Business Intelligence</w:t>
      </w:r>
      <w:r w:rsidR="00EC5F89">
        <w:t xml:space="preserve"> (BI)</w:t>
      </w:r>
      <w:r w:rsidR="006C0FBE">
        <w:t xml:space="preserve"> on ISFE.</w:t>
      </w:r>
    </w:p>
    <w:p w14:paraId="2B856A3B" w14:textId="77777777" w:rsidR="009B2674" w:rsidRDefault="009B2674" w:rsidP="009B2674">
      <w:pPr>
        <w:pStyle w:val="Style2"/>
        <w:numPr>
          <w:ilvl w:val="0"/>
          <w:numId w:val="0"/>
        </w:numPr>
        <w:ind w:left="1134"/>
      </w:pPr>
    </w:p>
    <w:p w14:paraId="350D28E4" w14:textId="2B55E829" w:rsidR="0016202B" w:rsidRDefault="00933126" w:rsidP="0016202B">
      <w:pPr>
        <w:pStyle w:val="Style2"/>
      </w:pPr>
      <w:r>
        <w:t xml:space="preserve">The </w:t>
      </w:r>
      <w:r w:rsidR="0094285C">
        <w:t>f</w:t>
      </w:r>
      <w:r>
        <w:t xml:space="preserve">inancial </w:t>
      </w:r>
      <w:r w:rsidR="00D049DC">
        <w:t>service</w:t>
      </w:r>
      <w:r>
        <w:t xml:space="preserve">s </w:t>
      </w:r>
      <w:r w:rsidR="009B2674">
        <w:t>t</w:t>
      </w:r>
      <w:r>
        <w:t>eam will review the BI dashboard</w:t>
      </w:r>
      <w:r w:rsidR="00EC5F89">
        <w:t xml:space="preserve"> daily</w:t>
      </w:r>
      <w:r w:rsidR="00E73D2B">
        <w:t xml:space="preserve"> and support the SBS cash management team to </w:t>
      </w:r>
      <w:r w:rsidR="00A43891">
        <w:t>investigate and clear any items not posted to the ledger.</w:t>
      </w:r>
    </w:p>
    <w:p w14:paraId="4E1C76FA" w14:textId="77777777" w:rsidR="0016202B" w:rsidRDefault="0016202B" w:rsidP="0016202B">
      <w:pPr>
        <w:pStyle w:val="Style2"/>
        <w:numPr>
          <w:ilvl w:val="0"/>
          <w:numId w:val="0"/>
        </w:numPr>
        <w:ind w:left="1134"/>
      </w:pPr>
    </w:p>
    <w:p w14:paraId="31F87B6C" w14:textId="29441C7A" w:rsidR="00D71065" w:rsidRDefault="00466784" w:rsidP="00124D95">
      <w:pPr>
        <w:pStyle w:val="Style2"/>
      </w:pPr>
      <w:r>
        <w:t xml:space="preserve">If the ICB has a payment run scheduled SBS will send an email advising the </w:t>
      </w:r>
      <w:r w:rsidR="00355470">
        <w:t>f</w:t>
      </w:r>
      <w:r>
        <w:t xml:space="preserve">inancial </w:t>
      </w:r>
      <w:r w:rsidR="00AA5171">
        <w:t>service</w:t>
      </w:r>
      <w:r>
        <w:t xml:space="preserve">s </w:t>
      </w:r>
      <w:r w:rsidR="0016202B">
        <w:t>t</w:t>
      </w:r>
      <w:r>
        <w:t xml:space="preserve">eam of the </w:t>
      </w:r>
      <w:r w:rsidR="00F609F4">
        <w:t xml:space="preserve">cash available to make these payments. If the total of the planned payment run exceeds the cash </w:t>
      </w:r>
      <w:r w:rsidR="00901FEF">
        <w:t>available,</w:t>
      </w:r>
      <w:r w:rsidR="00F609F4">
        <w:t xml:space="preserve"> the </w:t>
      </w:r>
      <w:r w:rsidR="00355470">
        <w:t>f</w:t>
      </w:r>
      <w:r w:rsidR="00F609F4">
        <w:t xml:space="preserve">inancial </w:t>
      </w:r>
      <w:r w:rsidR="00AA5171">
        <w:t>service</w:t>
      </w:r>
      <w:r w:rsidR="00F609F4">
        <w:t xml:space="preserve">s </w:t>
      </w:r>
      <w:r w:rsidR="00B118B1">
        <w:t>t</w:t>
      </w:r>
      <w:r w:rsidR="00F609F4">
        <w:t xml:space="preserve">eam will amend the payment run </w:t>
      </w:r>
      <w:r w:rsidR="008C6122">
        <w:t>so that the total value is the same as</w:t>
      </w:r>
      <w:r w:rsidR="00B118B1">
        <w:t>,</w:t>
      </w:r>
      <w:r w:rsidR="008C6122">
        <w:t xml:space="preserve"> or less than</w:t>
      </w:r>
      <w:r w:rsidR="00B118B1">
        <w:t>,</w:t>
      </w:r>
      <w:r w:rsidR="008C6122">
        <w:t xml:space="preserve"> the cash available.</w:t>
      </w:r>
      <w:r w:rsidR="00C8518F">
        <w:t xml:space="preserve"> </w:t>
      </w:r>
      <w:r w:rsidR="00633EBB">
        <w:t>Payments are prioritised</w:t>
      </w:r>
      <w:r w:rsidR="00A32A6D">
        <w:t xml:space="preserve"> </w:t>
      </w:r>
      <w:r w:rsidR="00F109A1">
        <w:t>to suppliers as noted in</w:t>
      </w:r>
      <w:r w:rsidR="00A32A6D">
        <w:t xml:space="preserve"> paragraph 6.3.2. and thereafter </w:t>
      </w:r>
      <w:r w:rsidR="009C70EF">
        <w:t>the financial services team will use their professional judgement</w:t>
      </w:r>
      <w:r w:rsidR="00BA5B79">
        <w:t xml:space="preserve"> in liaison with a</w:t>
      </w:r>
      <w:r w:rsidR="00565B2C">
        <w:t xml:space="preserve"> senior financial services officer </w:t>
      </w:r>
      <w:r w:rsidR="00BA5B79">
        <w:t xml:space="preserve">who </w:t>
      </w:r>
      <w:r w:rsidR="00565B2C">
        <w:t xml:space="preserve">will authorise </w:t>
      </w:r>
      <w:r w:rsidR="00127263">
        <w:t>changes to the payment ru</w:t>
      </w:r>
      <w:r w:rsidR="00BA5B79">
        <w:t>n</w:t>
      </w:r>
      <w:r w:rsidR="00EE7848">
        <w:t xml:space="preserve">. </w:t>
      </w:r>
      <w:r w:rsidR="00C8518F">
        <w:t xml:space="preserve">At this point the payment run can be submitted </w:t>
      </w:r>
      <w:r w:rsidR="00901FEF">
        <w:t xml:space="preserve">to SBS </w:t>
      </w:r>
      <w:r w:rsidR="00C8518F">
        <w:t>for payment.</w:t>
      </w:r>
    </w:p>
    <w:p w14:paraId="4D16C649" w14:textId="492A0616" w:rsidR="00124D95" w:rsidRPr="00C6040B" w:rsidRDefault="00EB3F6F" w:rsidP="00124D95">
      <w:pPr>
        <w:pStyle w:val="Heading3"/>
      </w:pPr>
      <w:bookmarkStart w:id="30" w:name="_Toc111195872"/>
      <w:r w:rsidRPr="00C6040B">
        <w:t>Monthly Actions</w:t>
      </w:r>
      <w:bookmarkEnd w:id="30"/>
    </w:p>
    <w:p w14:paraId="6C385853" w14:textId="3344305F" w:rsidR="00EB3F6F" w:rsidRPr="00C6040B" w:rsidRDefault="002C0468" w:rsidP="00EB3F6F">
      <w:pPr>
        <w:pStyle w:val="Style2"/>
      </w:pPr>
      <w:r w:rsidRPr="00C6040B">
        <w:t xml:space="preserve">The </w:t>
      </w:r>
      <w:r w:rsidR="00FF0101" w:rsidRPr="00C6040B">
        <w:t>f</w:t>
      </w:r>
      <w:r w:rsidRPr="00C6040B">
        <w:t xml:space="preserve">inancial </w:t>
      </w:r>
      <w:r w:rsidR="00E74F13" w:rsidRPr="00C6040B">
        <w:t>service</w:t>
      </w:r>
      <w:r w:rsidRPr="00C6040B">
        <w:t xml:space="preserve">s </w:t>
      </w:r>
      <w:r w:rsidR="00B118B1" w:rsidRPr="00C6040B">
        <w:t>t</w:t>
      </w:r>
      <w:r w:rsidRPr="00C6040B">
        <w:t xml:space="preserve">eam will </w:t>
      </w:r>
      <w:r w:rsidR="007A7BC1" w:rsidRPr="00C6040B">
        <w:t xml:space="preserve">complete </w:t>
      </w:r>
      <w:r w:rsidR="008F467F" w:rsidRPr="00C6040B">
        <w:t xml:space="preserve">a monthly </w:t>
      </w:r>
      <w:r w:rsidR="007B022F" w:rsidRPr="00C6040B">
        <w:t>c</w:t>
      </w:r>
      <w:r w:rsidR="008F467F" w:rsidRPr="00C6040B">
        <w:t xml:space="preserve">ash </w:t>
      </w:r>
      <w:r w:rsidR="00E02E1B" w:rsidRPr="00C6040B">
        <w:t>drawdown</w:t>
      </w:r>
      <w:r w:rsidR="008F467F" w:rsidRPr="00C6040B">
        <w:t xml:space="preserve"> </w:t>
      </w:r>
      <w:r w:rsidR="00E02E1B" w:rsidRPr="00C6040B">
        <w:t>and f</w:t>
      </w:r>
      <w:r w:rsidR="008F467F" w:rsidRPr="00C6040B">
        <w:t xml:space="preserve">orecasting form (CFF1) </w:t>
      </w:r>
      <w:r w:rsidR="00E02E1B" w:rsidRPr="00C6040B">
        <w:t xml:space="preserve">utilising the information </w:t>
      </w:r>
      <w:r w:rsidR="00793E73" w:rsidRPr="00C6040B">
        <w:t>collected in</w:t>
      </w:r>
      <w:r w:rsidR="00043F81" w:rsidRPr="00C6040B">
        <w:t xml:space="preserve"> </w:t>
      </w:r>
      <w:r w:rsidR="00793E73" w:rsidRPr="00C6040B">
        <w:t>weekly cashflow monitoring.</w:t>
      </w:r>
      <w:r w:rsidR="00043F81" w:rsidRPr="00C6040B">
        <w:t xml:space="preserve"> This form requests the cash drawdown for the following month and </w:t>
      </w:r>
      <w:r w:rsidR="007B022F" w:rsidRPr="00C6040B">
        <w:t>includes the detailed cash forecast for the month</w:t>
      </w:r>
      <w:r w:rsidR="007B022F">
        <w:t xml:space="preserve"> after</w:t>
      </w:r>
      <w:r w:rsidR="00682077">
        <w:t xml:space="preserve"> next</w:t>
      </w:r>
      <w:r w:rsidR="007B022F">
        <w:t>.</w:t>
      </w:r>
      <w:r w:rsidR="00315106">
        <w:t xml:space="preserve"> CFF1 forms are submitted to </w:t>
      </w:r>
      <w:r w:rsidR="009E2966">
        <w:t xml:space="preserve">SBS </w:t>
      </w:r>
      <w:r w:rsidR="0092743C">
        <w:t xml:space="preserve">cash management </w:t>
      </w:r>
      <w:r w:rsidR="009E2966">
        <w:t xml:space="preserve">and NHSE </w:t>
      </w:r>
      <w:r w:rsidR="0092743C">
        <w:t>monthly</w:t>
      </w:r>
      <w:r w:rsidR="009B7B57">
        <w:t>,</w:t>
      </w:r>
      <w:r w:rsidR="009E2966">
        <w:t xml:space="preserve"> with cash being paid to the ICB on the first working day of the month.</w:t>
      </w:r>
      <w:r w:rsidR="00C06E5F">
        <w:t xml:space="preserve"> </w:t>
      </w:r>
      <w:r w:rsidR="00225A25" w:rsidRPr="00C6040B">
        <w:t xml:space="preserve">CFF1s must be appropriately authorised in line with </w:t>
      </w:r>
      <w:r w:rsidR="002E4D0A" w:rsidRPr="00C6040B">
        <w:t xml:space="preserve">the </w:t>
      </w:r>
      <w:r w:rsidR="004A66C5">
        <w:t xml:space="preserve">signatures confirmed on the current </w:t>
      </w:r>
      <w:r w:rsidR="00250685" w:rsidRPr="00C6040B">
        <w:t>CFF3</w:t>
      </w:r>
      <w:r w:rsidR="004A66C5">
        <w:t xml:space="preserve"> form which is authorised by </w:t>
      </w:r>
      <w:r w:rsidR="00B3281A">
        <w:t xml:space="preserve">the Director </w:t>
      </w:r>
      <w:r w:rsidR="00DB229B">
        <w:t xml:space="preserve">of Finance – Operations </w:t>
      </w:r>
      <w:r w:rsidR="00B3281A">
        <w:t>or Deputy Director of Financial Services.</w:t>
      </w:r>
    </w:p>
    <w:p w14:paraId="3A5507A6" w14:textId="77777777" w:rsidR="00B118B1" w:rsidRDefault="00B118B1" w:rsidP="00B118B1">
      <w:pPr>
        <w:pStyle w:val="Style2"/>
        <w:numPr>
          <w:ilvl w:val="0"/>
          <w:numId w:val="0"/>
        </w:numPr>
        <w:ind w:left="1134"/>
      </w:pPr>
    </w:p>
    <w:p w14:paraId="53C15005" w14:textId="416D5CA4" w:rsidR="00E802A1" w:rsidRDefault="007E5811" w:rsidP="00E802A1">
      <w:pPr>
        <w:pStyle w:val="Style2"/>
      </w:pPr>
      <w:r>
        <w:t xml:space="preserve">The </w:t>
      </w:r>
      <w:r w:rsidR="00FC58B7">
        <w:t>f</w:t>
      </w:r>
      <w:r>
        <w:t xml:space="preserve">inancial </w:t>
      </w:r>
      <w:r w:rsidR="005F4761">
        <w:t>service</w:t>
      </w:r>
      <w:r>
        <w:t xml:space="preserve">s </w:t>
      </w:r>
      <w:r w:rsidR="00B118B1">
        <w:t>t</w:t>
      </w:r>
      <w:r>
        <w:t xml:space="preserve">eam will ensure that sufficient cash is drawn down </w:t>
      </w:r>
      <w:r w:rsidR="008961DC">
        <w:t xml:space="preserve">to meet </w:t>
      </w:r>
      <w:r w:rsidR="00E802A1">
        <w:t>contract</w:t>
      </w:r>
      <w:r w:rsidR="008961DC">
        <w:t xml:space="preserve"> payments to both NHS and non-NHS providers</w:t>
      </w:r>
      <w:r w:rsidR="00422069">
        <w:t>,</w:t>
      </w:r>
      <w:r w:rsidR="004B6D4D">
        <w:t xml:space="preserve"> and Local Authorities. It is also important to prioritise payroll payments including tax, National Insurance and pension pay</w:t>
      </w:r>
      <w:r w:rsidR="00643C53">
        <w:t xml:space="preserve"> </w:t>
      </w:r>
      <w:r w:rsidR="004B6D4D">
        <w:t>overs.</w:t>
      </w:r>
      <w:r w:rsidR="00643C53">
        <w:t xml:space="preserve"> Contractual payments to GP practices are also prioritised.</w:t>
      </w:r>
    </w:p>
    <w:p w14:paraId="78E0664B" w14:textId="77777777" w:rsidR="00E802A1" w:rsidRDefault="00E802A1" w:rsidP="00E802A1">
      <w:pPr>
        <w:pStyle w:val="Style2"/>
        <w:numPr>
          <w:ilvl w:val="0"/>
          <w:numId w:val="0"/>
        </w:numPr>
        <w:ind w:left="1134" w:hanging="1134"/>
      </w:pPr>
    </w:p>
    <w:p w14:paraId="6274FA12" w14:textId="4BBFD749" w:rsidR="00E96616" w:rsidRDefault="00422069" w:rsidP="00E96616">
      <w:pPr>
        <w:pStyle w:val="Style2"/>
      </w:pPr>
      <w:r>
        <w:t xml:space="preserve">The ICB is signed up to the Better Practice Payments Code </w:t>
      </w:r>
      <w:r w:rsidR="00E842EA">
        <w:t xml:space="preserve">(BPPC) </w:t>
      </w:r>
      <w:r w:rsidR="009D69DB">
        <w:t>ensuring that at least 95% of invoices are paid within 30 days of receipt of a valid invoice or receipt of the goods and services.</w:t>
      </w:r>
      <w:r w:rsidR="00E842EA">
        <w:t xml:space="preserve"> Performance against the BPPC is reported to the Board and </w:t>
      </w:r>
      <w:r w:rsidR="00B72175">
        <w:t>in the ICB’s Statutory Accounts.</w:t>
      </w:r>
    </w:p>
    <w:p w14:paraId="45BF999D" w14:textId="77777777" w:rsidR="00E96616" w:rsidRDefault="00E96616" w:rsidP="00E96616">
      <w:pPr>
        <w:pStyle w:val="Style2"/>
        <w:numPr>
          <w:ilvl w:val="0"/>
          <w:numId w:val="0"/>
        </w:numPr>
        <w:ind w:left="1134"/>
      </w:pPr>
    </w:p>
    <w:p w14:paraId="0A4C000B" w14:textId="4516EE91" w:rsidR="00E96616" w:rsidRPr="00DB229B" w:rsidRDefault="001534B0" w:rsidP="00E96616">
      <w:pPr>
        <w:pStyle w:val="Style2"/>
      </w:pPr>
      <w:r w:rsidRPr="00DB229B">
        <w:t>There is a supplementary cash drawdown process which is available</w:t>
      </w:r>
      <w:r w:rsidR="00485149" w:rsidRPr="00DB229B">
        <w:t xml:space="preserve"> in exceptional circumstances</w:t>
      </w:r>
      <w:r w:rsidR="00523AC4">
        <w:t xml:space="preserve"> (using the CFF2 form)</w:t>
      </w:r>
      <w:r w:rsidR="00303FF5" w:rsidRPr="00DB229B">
        <w:t>. NHSE require a</w:t>
      </w:r>
      <w:r w:rsidR="00A91E66" w:rsidRPr="00DB229B">
        <w:t xml:space="preserve"> </w:t>
      </w:r>
      <w:r w:rsidR="00440B5C" w:rsidRPr="00DB229B">
        <w:t>detailed explanation</w:t>
      </w:r>
      <w:r w:rsidR="00A91E66" w:rsidRPr="00DB229B">
        <w:t xml:space="preserve"> </w:t>
      </w:r>
      <w:r w:rsidR="00440B5C" w:rsidRPr="00DB229B">
        <w:t>demonstrat</w:t>
      </w:r>
      <w:r w:rsidR="00A91E66" w:rsidRPr="00DB229B">
        <w:t xml:space="preserve">ing why the funds are required and </w:t>
      </w:r>
      <w:r w:rsidR="00440B5C" w:rsidRPr="00DB229B">
        <w:t xml:space="preserve">the request may </w:t>
      </w:r>
      <w:r w:rsidR="00B72476" w:rsidRPr="00DB229B">
        <w:t>not be approved</w:t>
      </w:r>
      <w:r w:rsidR="00A66A55" w:rsidRPr="00DB229B">
        <w:t>.</w:t>
      </w:r>
      <w:r w:rsidR="00B72476" w:rsidRPr="00DB229B">
        <w:t xml:space="preserve"> The </w:t>
      </w:r>
      <w:r w:rsidR="00D65AF4" w:rsidRPr="00DB229B">
        <w:t>f</w:t>
      </w:r>
      <w:r w:rsidR="00B72476" w:rsidRPr="00DB229B">
        <w:t>inancial</w:t>
      </w:r>
      <w:r w:rsidR="0095084E" w:rsidRPr="00DB229B">
        <w:t xml:space="preserve"> service</w:t>
      </w:r>
      <w:r w:rsidR="00B72476" w:rsidRPr="00DB229B">
        <w:t xml:space="preserve">s </w:t>
      </w:r>
      <w:r w:rsidR="00E96616" w:rsidRPr="00DB229B">
        <w:t>t</w:t>
      </w:r>
      <w:r w:rsidR="00B72476" w:rsidRPr="00DB229B">
        <w:t xml:space="preserve">eam should put in place processes </w:t>
      </w:r>
      <w:r w:rsidR="00B415D7" w:rsidRPr="00DB229B">
        <w:t>to ensure that the need for supplementary drawdown requests is minimised.</w:t>
      </w:r>
      <w:r w:rsidR="007818DC" w:rsidRPr="00DB229B">
        <w:t xml:space="preserve"> </w:t>
      </w:r>
      <w:r w:rsidR="006558CF" w:rsidRPr="00DB229B">
        <w:t xml:space="preserve">Requests for supplementary cash drawdown are authorised </w:t>
      </w:r>
      <w:r w:rsidR="003C4C53">
        <w:t>in line with the signatures confirmed on the current CFF3 form (see section 6.3.1 above).</w:t>
      </w:r>
    </w:p>
    <w:p w14:paraId="6E8BF53C" w14:textId="77777777" w:rsidR="00E96616" w:rsidRDefault="00E96616" w:rsidP="00E96616">
      <w:pPr>
        <w:pStyle w:val="Style2"/>
        <w:numPr>
          <w:ilvl w:val="0"/>
          <w:numId w:val="0"/>
        </w:numPr>
        <w:ind w:left="1134"/>
      </w:pPr>
    </w:p>
    <w:p w14:paraId="734AFFA4" w14:textId="1F03DED5" w:rsidR="00E96616" w:rsidRDefault="00810F97" w:rsidP="00E96616">
      <w:pPr>
        <w:pStyle w:val="Style2"/>
      </w:pPr>
      <w:r>
        <w:t xml:space="preserve">The </w:t>
      </w:r>
      <w:r w:rsidR="00D65AF4">
        <w:t>f</w:t>
      </w:r>
      <w:r>
        <w:t xml:space="preserve">inancial </w:t>
      </w:r>
      <w:r w:rsidR="006558CF">
        <w:t>service</w:t>
      </w:r>
      <w:r>
        <w:t xml:space="preserve">s </w:t>
      </w:r>
      <w:r w:rsidR="00E96616">
        <w:t>t</w:t>
      </w:r>
      <w:r>
        <w:t>eam will review the unallocated cash report to ensure that unallocated cash against locally created receipts is cleared</w:t>
      </w:r>
      <w:r w:rsidR="00E94E9A">
        <w:t xml:space="preserve"> and where unallocated cash is “on account” appropriate action is taken so that</w:t>
      </w:r>
      <w:r w:rsidR="00E96616">
        <w:t xml:space="preserve"> </w:t>
      </w:r>
      <w:r w:rsidR="00E94E9A">
        <w:t>SBS can clear such items</w:t>
      </w:r>
      <w:r w:rsidR="00E96616">
        <w:t>.</w:t>
      </w:r>
    </w:p>
    <w:p w14:paraId="54DB11E9" w14:textId="77777777" w:rsidR="00E96616" w:rsidRDefault="00E96616" w:rsidP="00E96616">
      <w:pPr>
        <w:pStyle w:val="Style2"/>
        <w:numPr>
          <w:ilvl w:val="0"/>
          <w:numId w:val="0"/>
        </w:numPr>
        <w:ind w:left="1134"/>
      </w:pPr>
    </w:p>
    <w:p w14:paraId="4C5FE1FF" w14:textId="525CF6B9" w:rsidR="00D956D6" w:rsidRDefault="008A10A7" w:rsidP="00D956D6">
      <w:pPr>
        <w:pStyle w:val="Style2"/>
      </w:pPr>
      <w:r>
        <w:t xml:space="preserve">At least a week before month end the </w:t>
      </w:r>
      <w:r w:rsidR="00542E72">
        <w:t>f</w:t>
      </w:r>
      <w:r>
        <w:t xml:space="preserve">inancial </w:t>
      </w:r>
      <w:r w:rsidR="0062677B">
        <w:t>service</w:t>
      </w:r>
      <w:r>
        <w:t xml:space="preserve">s </w:t>
      </w:r>
      <w:r w:rsidR="00E96616">
        <w:t>t</w:t>
      </w:r>
      <w:r>
        <w:t>eam will check for unremitted receipts</w:t>
      </w:r>
      <w:r w:rsidR="00B803E8">
        <w:t>.</w:t>
      </w:r>
    </w:p>
    <w:p w14:paraId="7320CCDB" w14:textId="77777777" w:rsidR="00D956D6" w:rsidRDefault="00D956D6" w:rsidP="00D956D6">
      <w:pPr>
        <w:pStyle w:val="Style2"/>
        <w:numPr>
          <w:ilvl w:val="0"/>
          <w:numId w:val="0"/>
        </w:numPr>
        <w:ind w:left="1134"/>
      </w:pPr>
    </w:p>
    <w:p w14:paraId="06F7BCB6" w14:textId="7C4C7615" w:rsidR="00237CC0" w:rsidRDefault="00A66A55" w:rsidP="00237CC0">
      <w:pPr>
        <w:pStyle w:val="Style2"/>
      </w:pPr>
      <w:r>
        <w:t xml:space="preserve">At the end of </w:t>
      </w:r>
      <w:r w:rsidR="00F837E1">
        <w:t xml:space="preserve">each month and at year end </w:t>
      </w:r>
      <w:r w:rsidR="00D956D6">
        <w:t xml:space="preserve">the </w:t>
      </w:r>
      <w:r w:rsidR="00A61B92">
        <w:t xml:space="preserve">SBS cash management team issue a formal reconciliation of the bank account control codes. </w:t>
      </w:r>
      <w:r w:rsidR="00964DC8">
        <w:t xml:space="preserve">The </w:t>
      </w:r>
      <w:r w:rsidR="00542E72">
        <w:t>f</w:t>
      </w:r>
      <w:r w:rsidR="00964DC8">
        <w:t xml:space="preserve">inancial </w:t>
      </w:r>
      <w:r w:rsidR="00F2514A">
        <w:t>service</w:t>
      </w:r>
      <w:r w:rsidR="00964DC8">
        <w:t xml:space="preserve">s </w:t>
      </w:r>
      <w:r w:rsidR="00D956D6">
        <w:t>t</w:t>
      </w:r>
      <w:r w:rsidR="00964DC8">
        <w:t>eam review</w:t>
      </w:r>
      <w:r w:rsidR="00F2514A">
        <w:t>s</w:t>
      </w:r>
      <w:r w:rsidR="00964DC8">
        <w:t xml:space="preserve"> the reconciliations </w:t>
      </w:r>
      <w:r w:rsidR="003D77CB">
        <w:t>and investigate</w:t>
      </w:r>
      <w:r w:rsidR="00F2514A">
        <w:t>s</w:t>
      </w:r>
      <w:r w:rsidR="003D77CB">
        <w:t xml:space="preserve"> the reconciling items, requesting </w:t>
      </w:r>
      <w:r w:rsidR="00D956D6">
        <w:t xml:space="preserve">the </w:t>
      </w:r>
      <w:r w:rsidR="003D77CB">
        <w:t xml:space="preserve">SBS cash management team clear the items where necessary. </w:t>
      </w:r>
      <w:r w:rsidR="001F6A5D">
        <w:t xml:space="preserve">The reconciliations are signed off by </w:t>
      </w:r>
      <w:r w:rsidR="00F2514A">
        <w:t>a senior financial services officer</w:t>
      </w:r>
      <w:r w:rsidR="00237CC0">
        <w:t xml:space="preserve"> and a record kept of this authorisation.</w:t>
      </w:r>
    </w:p>
    <w:p w14:paraId="16F9C498" w14:textId="77777777" w:rsidR="00237CC0" w:rsidRDefault="00237CC0" w:rsidP="00237CC0">
      <w:pPr>
        <w:pStyle w:val="Style2"/>
        <w:numPr>
          <w:ilvl w:val="0"/>
          <w:numId w:val="0"/>
        </w:numPr>
        <w:ind w:left="1134"/>
      </w:pPr>
    </w:p>
    <w:p w14:paraId="5B5C8302" w14:textId="1E0BD99E" w:rsidR="00C9692B" w:rsidRDefault="00BE2F1C" w:rsidP="00C9692B">
      <w:pPr>
        <w:pStyle w:val="Style2"/>
      </w:pPr>
      <w:r>
        <w:t>At month and year end the ICB is required to hold a cash balance of no more than 1.25% of the relevant month’s cash drawdown.</w:t>
      </w:r>
      <w:r w:rsidR="00C9692B">
        <w:t xml:space="preserve"> </w:t>
      </w:r>
      <w:r w:rsidR="00237CC0">
        <w:t>To</w:t>
      </w:r>
      <w:r w:rsidR="00CD7942">
        <w:t xml:space="preserve"> achieve this the </w:t>
      </w:r>
      <w:r w:rsidR="004858A9">
        <w:t>f</w:t>
      </w:r>
      <w:r w:rsidR="00CD7942">
        <w:t xml:space="preserve">inancial </w:t>
      </w:r>
      <w:r w:rsidR="00DC4A2C">
        <w:t>service</w:t>
      </w:r>
      <w:r w:rsidR="00CD7942">
        <w:t xml:space="preserve">s </w:t>
      </w:r>
      <w:r w:rsidR="00237CC0">
        <w:t>t</w:t>
      </w:r>
      <w:r w:rsidR="00CD7942">
        <w:t xml:space="preserve">eam will </w:t>
      </w:r>
      <w:r w:rsidR="00BA5C44">
        <w:t xml:space="preserve">give additional attention to the cashflow forecast towards month end and throughout March leading up to year end. </w:t>
      </w:r>
      <w:r w:rsidR="00FB7690">
        <w:t xml:space="preserve">Where the month or </w:t>
      </w:r>
      <w:r w:rsidR="003C389F">
        <w:t>year-end</w:t>
      </w:r>
      <w:r w:rsidR="00FB7690">
        <w:t xml:space="preserve"> balance is </w:t>
      </w:r>
      <w:r w:rsidR="00616083">
        <w:t>likely to exceed the target or cash is insufficient to meet the final payment run</w:t>
      </w:r>
      <w:r w:rsidR="002308D7">
        <w:t xml:space="preserve"> of the month or year the financial services team will work with both customers and suppliers </w:t>
      </w:r>
      <w:r w:rsidR="00F20620">
        <w:t>to manage the position using professional judgement in liaison with a senior financial services officer.</w:t>
      </w:r>
    </w:p>
    <w:p w14:paraId="767DC442" w14:textId="1CF29A67" w:rsidR="00D20FB4" w:rsidRDefault="009C7447" w:rsidP="00D20FB4">
      <w:pPr>
        <w:pStyle w:val="Heading3"/>
      </w:pPr>
      <w:bookmarkStart w:id="31" w:name="_Toc111195873"/>
      <w:r>
        <w:t>Annual Actions</w:t>
      </w:r>
      <w:bookmarkEnd w:id="31"/>
    </w:p>
    <w:p w14:paraId="221A30FE" w14:textId="47D5A7CD" w:rsidR="009C7447" w:rsidRDefault="009D5A91" w:rsidP="009C7447">
      <w:pPr>
        <w:pStyle w:val="Style2"/>
      </w:pPr>
      <w:r>
        <w:t xml:space="preserve">ICBs receive monthly </w:t>
      </w:r>
      <w:r w:rsidR="00237CC0">
        <w:t>c</w:t>
      </w:r>
      <w:r>
        <w:t xml:space="preserve">ash </w:t>
      </w:r>
      <w:r w:rsidR="00237CC0">
        <w:t>r</w:t>
      </w:r>
      <w:r>
        <w:t>eports generated from the NHSE</w:t>
      </w:r>
      <w:r w:rsidR="00245C81">
        <w:t xml:space="preserve"> </w:t>
      </w:r>
      <w:r w:rsidR="00894721">
        <w:t>t</w:t>
      </w:r>
      <w:r w:rsidR="00245C81">
        <w:t xml:space="preserve">reasury and </w:t>
      </w:r>
      <w:r w:rsidR="00894721">
        <w:t>t</w:t>
      </w:r>
      <w:r w:rsidR="00245C81">
        <w:t xml:space="preserve">ransacting team. These reports show the latest </w:t>
      </w:r>
      <w:r w:rsidR="00943C48">
        <w:t>A</w:t>
      </w:r>
      <w:r w:rsidR="00245C81">
        <w:t>nnual Cash Drawdown Requirement for the ICB</w:t>
      </w:r>
      <w:r w:rsidR="00B53DE2">
        <w:t xml:space="preserve"> which is generated from the net resources for the approved budget </w:t>
      </w:r>
      <w:r w:rsidR="00D86F74">
        <w:t xml:space="preserve">(including capital) and adjusted for </w:t>
      </w:r>
      <w:r w:rsidR="009A62CD">
        <w:t>non-cash</w:t>
      </w:r>
      <w:r w:rsidR="00D86F74">
        <w:t xml:space="preserve"> items, forecast changes in working capital</w:t>
      </w:r>
      <w:r w:rsidR="00071D2B">
        <w:t xml:space="preserve">, </w:t>
      </w:r>
      <w:r w:rsidR="00B540C8">
        <w:t xml:space="preserve">ICB </w:t>
      </w:r>
      <w:r w:rsidR="00071D2B">
        <w:t xml:space="preserve">planned surplus or deficit, brought forward cash balance and </w:t>
      </w:r>
      <w:r w:rsidR="006A4966">
        <w:t xml:space="preserve">resource allocations </w:t>
      </w:r>
      <w:r w:rsidR="00B540C8">
        <w:t xml:space="preserve">as they are </w:t>
      </w:r>
      <w:r w:rsidR="006A4966">
        <w:t>received during the year.</w:t>
      </w:r>
    </w:p>
    <w:p w14:paraId="7DD15FC5" w14:textId="77777777" w:rsidR="00237CC0" w:rsidRDefault="00237CC0" w:rsidP="00237CC0">
      <w:pPr>
        <w:pStyle w:val="Style2"/>
        <w:numPr>
          <w:ilvl w:val="0"/>
          <w:numId w:val="0"/>
        </w:numPr>
        <w:ind w:left="1134"/>
      </w:pPr>
    </w:p>
    <w:p w14:paraId="6F2F6374" w14:textId="0B497729" w:rsidR="00E87D8C" w:rsidRDefault="00E87D8C" w:rsidP="00B90E8A">
      <w:pPr>
        <w:pStyle w:val="Style2"/>
      </w:pPr>
      <w:r>
        <w:t>ICBs will be required to c</w:t>
      </w:r>
      <w:r w:rsidR="009624D8">
        <w:t xml:space="preserve">onduct an Annual Cash Forecast exercise part way through the </w:t>
      </w:r>
      <w:r w:rsidR="00CA7615">
        <w:t>year,</w:t>
      </w:r>
      <w:r w:rsidR="009624D8">
        <w:t xml:space="preserve"> and this is an opportunity for the </w:t>
      </w:r>
      <w:r w:rsidR="00894721">
        <w:t>f</w:t>
      </w:r>
      <w:r w:rsidR="009624D8">
        <w:t xml:space="preserve">inancial </w:t>
      </w:r>
      <w:r w:rsidR="001A0C25">
        <w:t>service</w:t>
      </w:r>
      <w:r w:rsidR="009624D8">
        <w:t xml:space="preserve">s </w:t>
      </w:r>
      <w:r w:rsidR="00894721">
        <w:t>t</w:t>
      </w:r>
      <w:r w:rsidR="009624D8">
        <w:t>eam to refine</w:t>
      </w:r>
      <w:r w:rsidR="00DA0780">
        <w:t xml:space="preserve"> cash requirements </w:t>
      </w:r>
      <w:r w:rsidR="00237CC0">
        <w:t>considering</w:t>
      </w:r>
      <w:r w:rsidR="00DA0780">
        <w:t xml:space="preserve"> working capital movements. The </w:t>
      </w:r>
      <w:r w:rsidR="00943C48">
        <w:t>f</w:t>
      </w:r>
      <w:r w:rsidR="00DA0780">
        <w:t xml:space="preserve">inancial </w:t>
      </w:r>
      <w:r w:rsidR="006523D7">
        <w:t>service</w:t>
      </w:r>
      <w:r w:rsidR="00DA0780">
        <w:t xml:space="preserve">s </w:t>
      </w:r>
      <w:r w:rsidR="00237CC0">
        <w:t>t</w:t>
      </w:r>
      <w:r w:rsidR="00DA0780">
        <w:t xml:space="preserve">eam </w:t>
      </w:r>
      <w:r w:rsidR="00B13C6B">
        <w:t xml:space="preserve">will </w:t>
      </w:r>
      <w:r w:rsidR="00E84AE8">
        <w:t xml:space="preserve">work with their </w:t>
      </w:r>
      <w:r w:rsidR="00B13C6B">
        <w:t>s</w:t>
      </w:r>
      <w:r w:rsidR="00E84AE8">
        <w:t xml:space="preserve">ystem </w:t>
      </w:r>
      <w:r w:rsidR="00B13C6B">
        <w:t>l</w:t>
      </w:r>
      <w:r w:rsidR="00E84AE8">
        <w:t>eads on identifying and signing off any material movement when comparing the Annual Cash Forecast exercise to the Annual Cash Drawdown Requirement.</w:t>
      </w:r>
    </w:p>
    <w:p w14:paraId="5D7F23D8" w14:textId="6E4E9AAD" w:rsidR="00B90E8A" w:rsidRDefault="00B90E8A" w:rsidP="00B90E8A">
      <w:pPr>
        <w:pStyle w:val="Heading3"/>
      </w:pPr>
      <w:bookmarkStart w:id="32" w:name="_Toc111195874"/>
      <w:r>
        <w:t>Other Considerations</w:t>
      </w:r>
      <w:bookmarkEnd w:id="32"/>
    </w:p>
    <w:p w14:paraId="5890C86C" w14:textId="1C6D19E4" w:rsidR="00B90E8A" w:rsidRDefault="00167E9C" w:rsidP="00B90E8A">
      <w:pPr>
        <w:pStyle w:val="Style2"/>
      </w:pPr>
      <w:r>
        <w:t>The ICB will use BACS where possible as this is a more efficient payment method when compared to Faster Payments or CHAPS. Cheque processing will be phased out</w:t>
      </w:r>
      <w:r w:rsidR="001964B0">
        <w:t>. To improve the use of BACS the ICB will ensure payment forecasts are accurate to minimise the need to make one-off payments outside of BACS payment cycles.</w:t>
      </w:r>
    </w:p>
    <w:p w14:paraId="097FFE7C" w14:textId="77777777" w:rsidR="00877C72" w:rsidRDefault="00877C72" w:rsidP="00877C72">
      <w:pPr>
        <w:pStyle w:val="Style2"/>
        <w:numPr>
          <w:ilvl w:val="0"/>
          <w:numId w:val="0"/>
        </w:numPr>
        <w:ind w:left="1134"/>
      </w:pPr>
    </w:p>
    <w:p w14:paraId="7984DB5C" w14:textId="65884EEF" w:rsidR="00877C72" w:rsidRDefault="006C44BC" w:rsidP="00877C72">
      <w:pPr>
        <w:pStyle w:val="Style2"/>
      </w:pPr>
      <w:r>
        <w:t xml:space="preserve">All local receipts will be </w:t>
      </w:r>
      <w:r w:rsidR="00377593">
        <w:t>entered and remitted in a timely fashion in line with treasury guidelines</w:t>
      </w:r>
      <w:r w:rsidR="00877C72">
        <w:t>.</w:t>
      </w:r>
    </w:p>
    <w:p w14:paraId="5A4DE631" w14:textId="51AC242F" w:rsidR="00877C72" w:rsidRDefault="00877C72" w:rsidP="00877C72">
      <w:pPr>
        <w:pStyle w:val="Style2"/>
        <w:numPr>
          <w:ilvl w:val="0"/>
          <w:numId w:val="0"/>
        </w:numPr>
      </w:pPr>
    </w:p>
    <w:p w14:paraId="630993C7" w14:textId="25AD1619" w:rsidR="00805A69" w:rsidRDefault="00912D3C" w:rsidP="00805A69">
      <w:pPr>
        <w:pStyle w:val="Style2"/>
      </w:pPr>
      <w:r>
        <w:t xml:space="preserve">The </w:t>
      </w:r>
      <w:r w:rsidR="00943C48">
        <w:t>f</w:t>
      </w:r>
      <w:r>
        <w:t xml:space="preserve">inancial </w:t>
      </w:r>
      <w:r w:rsidR="001B0B9F">
        <w:t>service</w:t>
      </w:r>
      <w:r>
        <w:t xml:space="preserve">s </w:t>
      </w:r>
      <w:r w:rsidR="00877C72">
        <w:t>t</w:t>
      </w:r>
      <w:r>
        <w:t xml:space="preserve">eam will work alongside the SBS cash management team to resolve any reconciling items that are flagged as </w:t>
      </w:r>
      <w:r w:rsidR="00805A69">
        <w:t>amber,</w:t>
      </w:r>
      <w:r>
        <w:t xml:space="preserve"> or</w:t>
      </w:r>
      <w:r w:rsidR="00D14220">
        <w:t xml:space="preserve"> red. Ad hoc calls will be held with the SBS cash</w:t>
      </w:r>
      <w:r w:rsidR="000F0FE0">
        <w:t xml:space="preserve"> receipting team to discuss unallocated cash.</w:t>
      </w:r>
    </w:p>
    <w:p w14:paraId="30D7D4C0" w14:textId="77777777" w:rsidR="00805A69" w:rsidRDefault="00805A69" w:rsidP="00805A69">
      <w:pPr>
        <w:pStyle w:val="Style2"/>
        <w:numPr>
          <w:ilvl w:val="0"/>
          <w:numId w:val="0"/>
        </w:numPr>
        <w:ind w:left="1134" w:hanging="1134"/>
      </w:pPr>
    </w:p>
    <w:p w14:paraId="4DE5E219" w14:textId="7FA85A62" w:rsidR="00805A69" w:rsidRDefault="005D1E99" w:rsidP="00805A69">
      <w:pPr>
        <w:pStyle w:val="Style2"/>
      </w:pPr>
      <w:r>
        <w:t xml:space="preserve">The receivable activities listing will be reviewed </w:t>
      </w:r>
      <w:r w:rsidR="000D32A5">
        <w:t xml:space="preserve">by the financial services team </w:t>
      </w:r>
      <w:r>
        <w:t xml:space="preserve">at least every 6 months to </w:t>
      </w:r>
      <w:r w:rsidR="009B3A0A">
        <w:t>ensure coding and VAT treatment remain accurate and to remove any duplicates.</w:t>
      </w:r>
    </w:p>
    <w:p w14:paraId="6898EDC1" w14:textId="77777777" w:rsidR="00805A69" w:rsidRDefault="00805A69" w:rsidP="00805A69">
      <w:pPr>
        <w:pStyle w:val="Style2"/>
        <w:numPr>
          <w:ilvl w:val="0"/>
          <w:numId w:val="0"/>
        </w:numPr>
        <w:ind w:left="1134"/>
      </w:pPr>
    </w:p>
    <w:p w14:paraId="74EBD6B1" w14:textId="546223DE" w:rsidR="00805A69" w:rsidRDefault="004D23CE" w:rsidP="00805A69">
      <w:pPr>
        <w:pStyle w:val="Style2"/>
      </w:pPr>
      <w:r>
        <w:t xml:space="preserve">Cashflow forecasts should accurately reflect the day that payments will clear noting that BACS payments </w:t>
      </w:r>
      <w:r w:rsidR="002B7E56">
        <w:t>clear on day 4</w:t>
      </w:r>
      <w:r w:rsidR="00CA277D">
        <w:t xml:space="preserve"> after the payment run is approved.</w:t>
      </w:r>
    </w:p>
    <w:p w14:paraId="11E40DA3" w14:textId="77777777" w:rsidR="00805A69" w:rsidRDefault="00805A69" w:rsidP="00805A69">
      <w:pPr>
        <w:pStyle w:val="Style2"/>
        <w:numPr>
          <w:ilvl w:val="0"/>
          <w:numId w:val="0"/>
        </w:numPr>
        <w:ind w:left="1134"/>
      </w:pPr>
    </w:p>
    <w:p w14:paraId="570BE838" w14:textId="2277CB54" w:rsidR="00805A69" w:rsidRDefault="002D2FF5" w:rsidP="00805A69">
      <w:pPr>
        <w:pStyle w:val="Style2"/>
      </w:pPr>
      <w:r>
        <w:t xml:space="preserve">Invoices should be approved by 4pm at the latest on the day before </w:t>
      </w:r>
      <w:r w:rsidR="00DA2EB4">
        <w:t>the relevant payment run.</w:t>
      </w:r>
    </w:p>
    <w:p w14:paraId="25194F82" w14:textId="77777777" w:rsidR="00805A69" w:rsidRDefault="00805A69" w:rsidP="00805A69">
      <w:pPr>
        <w:pStyle w:val="Style2"/>
        <w:numPr>
          <w:ilvl w:val="0"/>
          <w:numId w:val="0"/>
        </w:numPr>
        <w:ind w:left="1134"/>
      </w:pPr>
    </w:p>
    <w:p w14:paraId="3775A5AA" w14:textId="2CC6266D" w:rsidR="00EB273B" w:rsidRPr="0048176F" w:rsidRDefault="00EB273B" w:rsidP="00B90E8A">
      <w:pPr>
        <w:pStyle w:val="Style2"/>
      </w:pPr>
      <w:r>
        <w:t>Pensions and Tax/NI are paid by SBS on 19</w:t>
      </w:r>
      <w:r w:rsidRPr="00EB273B">
        <w:rPr>
          <w:vertAlign w:val="superscript"/>
        </w:rPr>
        <w:t>th</w:t>
      </w:r>
      <w:r>
        <w:t xml:space="preserve"> and 22</w:t>
      </w:r>
      <w:r w:rsidRPr="00EB273B">
        <w:rPr>
          <w:vertAlign w:val="superscript"/>
        </w:rPr>
        <w:t>nd</w:t>
      </w:r>
      <w:r>
        <w:t xml:space="preserve"> of the month respectively</w:t>
      </w:r>
      <w:r w:rsidR="00AC0E06">
        <w:t xml:space="preserve"> or the previous working day if these dates fall on a weekend </w:t>
      </w:r>
      <w:r w:rsidR="00AC0E06" w:rsidRPr="0048176F">
        <w:t>or bank holiday.</w:t>
      </w:r>
    </w:p>
    <w:p w14:paraId="01C64772" w14:textId="33073172" w:rsidR="005957FB" w:rsidRPr="00E84DD0" w:rsidRDefault="005957FB" w:rsidP="005957FB">
      <w:pPr>
        <w:pStyle w:val="Heading3"/>
        <w:rPr>
          <w:b w:val="0"/>
          <w:bCs/>
        </w:rPr>
      </w:pPr>
      <w:bookmarkStart w:id="33" w:name="_Toc111195875"/>
      <w:r w:rsidRPr="00E84DD0">
        <w:rPr>
          <w:b w:val="0"/>
          <w:bCs/>
        </w:rPr>
        <w:t>Purchase Card</w:t>
      </w:r>
      <w:r w:rsidR="007D4CDD" w:rsidRPr="00E84DD0">
        <w:rPr>
          <w:b w:val="0"/>
          <w:bCs/>
        </w:rPr>
        <w:t xml:space="preserve"> – see ICB policy ‘</w:t>
      </w:r>
      <w:hyperlink r:id="rId8" w:history="1">
        <w:r w:rsidR="007D4CDD" w:rsidRPr="00F22281">
          <w:rPr>
            <w:rStyle w:val="Hyperlink"/>
            <w:b w:val="0"/>
            <w:bCs/>
          </w:rPr>
          <w:t>Credito</w:t>
        </w:r>
        <w:r w:rsidR="00DE7F01" w:rsidRPr="00F22281">
          <w:rPr>
            <w:rStyle w:val="Hyperlink"/>
            <w:b w:val="0"/>
            <w:bCs/>
          </w:rPr>
          <w:t>r</w:t>
        </w:r>
        <w:r w:rsidR="007D4CDD" w:rsidRPr="00F22281">
          <w:rPr>
            <w:rStyle w:val="Hyperlink"/>
            <w:b w:val="0"/>
            <w:bCs/>
          </w:rPr>
          <w:t xml:space="preserve"> and </w:t>
        </w:r>
        <w:r w:rsidR="00DE7F01" w:rsidRPr="00F22281">
          <w:rPr>
            <w:rStyle w:val="Hyperlink"/>
            <w:b w:val="0"/>
            <w:bCs/>
          </w:rPr>
          <w:t>Purchase Policy</w:t>
        </w:r>
      </w:hyperlink>
      <w:r w:rsidR="007D4CDD" w:rsidRPr="00E84DD0">
        <w:rPr>
          <w:b w:val="0"/>
          <w:bCs/>
        </w:rPr>
        <w:t>’</w:t>
      </w:r>
      <w:r w:rsidR="00C0561A" w:rsidRPr="00E84DD0">
        <w:rPr>
          <w:b w:val="0"/>
          <w:bCs/>
        </w:rPr>
        <w:t xml:space="preserve"> section 6.5.</w:t>
      </w:r>
      <w:bookmarkEnd w:id="33"/>
    </w:p>
    <w:p w14:paraId="38D6A5E2" w14:textId="77777777" w:rsidR="00F913CD" w:rsidRPr="0048176F" w:rsidRDefault="00F913CD" w:rsidP="006B3E9C">
      <w:pPr>
        <w:pStyle w:val="Heading2"/>
      </w:pPr>
      <w:bookmarkStart w:id="34" w:name="_Toc84611059"/>
      <w:bookmarkStart w:id="35" w:name="_Toc89326549"/>
      <w:bookmarkStart w:id="36" w:name="_Toc111195876"/>
      <w:r w:rsidRPr="0048176F">
        <w:t>Monitoring Compliance</w:t>
      </w:r>
      <w:bookmarkEnd w:id="34"/>
      <w:bookmarkEnd w:id="35"/>
      <w:bookmarkEnd w:id="36"/>
    </w:p>
    <w:p w14:paraId="1DA69191" w14:textId="030AD6F9" w:rsidR="00F913CD" w:rsidRPr="0015255F" w:rsidRDefault="00BB77DF" w:rsidP="006B3E9C">
      <w:pPr>
        <w:pStyle w:val="Style1"/>
      </w:pPr>
      <w:r>
        <w:t xml:space="preserve">NHS SBS </w:t>
      </w:r>
      <w:r w:rsidR="00376970">
        <w:t xml:space="preserve">produce monthly ISFE metrics which monitor performance against best practice </w:t>
      </w:r>
      <w:r w:rsidR="00584D39">
        <w:t xml:space="preserve">in all major areas including </w:t>
      </w:r>
      <w:r w:rsidR="00D14997">
        <w:t xml:space="preserve">cash </w:t>
      </w:r>
      <w:r w:rsidR="0043650D">
        <w:t>forecastin</w:t>
      </w:r>
      <w:r w:rsidR="008F74BC">
        <w:t xml:space="preserve">g. These metrics are shown </w:t>
      </w:r>
      <w:r w:rsidR="0036105B">
        <w:t xml:space="preserve">by category of financial processes </w:t>
      </w:r>
      <w:r w:rsidR="00DD3AD7">
        <w:t>and</w:t>
      </w:r>
      <w:r w:rsidR="0036105B">
        <w:t xml:space="preserve"> as an overall ranking compared with other ICBs.</w:t>
      </w:r>
    </w:p>
    <w:p w14:paraId="1A2B1F93" w14:textId="15CE1C59" w:rsidR="00F913CD" w:rsidRDefault="00DD3AD7" w:rsidP="009C506B">
      <w:pPr>
        <w:pStyle w:val="Style1"/>
      </w:pPr>
      <w:r>
        <w:t xml:space="preserve">The </w:t>
      </w:r>
      <w:r w:rsidR="00DD4A8D">
        <w:t>f</w:t>
      </w:r>
      <w:r>
        <w:t xml:space="preserve">inancial </w:t>
      </w:r>
      <w:r w:rsidR="00DD4A8D">
        <w:t>service</w:t>
      </w:r>
      <w:r>
        <w:t xml:space="preserve">s </w:t>
      </w:r>
      <w:r w:rsidR="00DE7F01">
        <w:t>t</w:t>
      </w:r>
      <w:r>
        <w:t xml:space="preserve">eam will include </w:t>
      </w:r>
      <w:r w:rsidR="00DE7F01">
        <w:t xml:space="preserve">high level </w:t>
      </w:r>
      <w:r>
        <w:t xml:space="preserve">progress on ISFE metrics in </w:t>
      </w:r>
      <w:r w:rsidR="00A82A20">
        <w:t xml:space="preserve">financial reporting to </w:t>
      </w:r>
      <w:r w:rsidR="00DD4A8D">
        <w:t xml:space="preserve">each meeting of </w:t>
      </w:r>
      <w:r w:rsidR="00A82A20">
        <w:t xml:space="preserve">the Finance </w:t>
      </w:r>
      <w:r w:rsidR="00DE7F01">
        <w:t xml:space="preserve">and Investment </w:t>
      </w:r>
      <w:r w:rsidR="00A82A20">
        <w:t>Committee along with a monthly cash flow forecast statement.</w:t>
      </w:r>
    </w:p>
    <w:p w14:paraId="5DBE4A9A" w14:textId="1F2240F9" w:rsidR="00B273C4" w:rsidRPr="0015255F" w:rsidRDefault="00DD4A8D" w:rsidP="009C506B">
      <w:pPr>
        <w:pStyle w:val="Style1"/>
      </w:pPr>
      <w:r>
        <w:t>High level p</w:t>
      </w:r>
      <w:r w:rsidR="00B273C4">
        <w:t xml:space="preserve">erformance against the BPPC is reported to </w:t>
      </w:r>
      <w:r>
        <w:t xml:space="preserve">each meeting of </w:t>
      </w:r>
      <w:r w:rsidR="00B273C4">
        <w:t xml:space="preserve">the Finance </w:t>
      </w:r>
      <w:r w:rsidR="00DE7F01">
        <w:t xml:space="preserve">and Investment </w:t>
      </w:r>
      <w:r w:rsidR="00B273C4">
        <w:t xml:space="preserve">Committee and </w:t>
      </w:r>
      <w:r w:rsidR="0047357D">
        <w:t>annual performance is disclosed in the ICB Statutory Accounts.</w:t>
      </w:r>
    </w:p>
    <w:p w14:paraId="03671137" w14:textId="77777777" w:rsidR="00F913CD" w:rsidRPr="0015255F" w:rsidRDefault="00F913CD" w:rsidP="006B3E9C">
      <w:pPr>
        <w:pStyle w:val="Heading2"/>
      </w:pPr>
      <w:bookmarkStart w:id="37" w:name="_Toc84611060"/>
      <w:bookmarkStart w:id="38" w:name="_Toc89326550"/>
      <w:bookmarkStart w:id="39" w:name="_Toc111195877"/>
      <w:r w:rsidRPr="0015255F">
        <w:t xml:space="preserve">Staff </w:t>
      </w:r>
      <w:r w:rsidRPr="006B3E9C">
        <w:t>Training</w:t>
      </w:r>
      <w:bookmarkEnd w:id="37"/>
      <w:bookmarkEnd w:id="38"/>
      <w:bookmarkEnd w:id="39"/>
    </w:p>
    <w:p w14:paraId="240C110C" w14:textId="1AC32089" w:rsidR="00F913CD" w:rsidRDefault="00A8252D" w:rsidP="006B3E9C">
      <w:pPr>
        <w:pStyle w:val="Style1"/>
      </w:pPr>
      <w:r>
        <w:t xml:space="preserve">Line managers must ensure that all relevant </w:t>
      </w:r>
      <w:r w:rsidR="002B3EB1">
        <w:t xml:space="preserve">staff </w:t>
      </w:r>
      <w:r>
        <w:t xml:space="preserve">are </w:t>
      </w:r>
      <w:r w:rsidR="00435CC4">
        <w:t>aware of the contents of this policy document and the process</w:t>
      </w:r>
      <w:r w:rsidR="003B7052">
        <w:t>es required to comply.</w:t>
      </w:r>
    </w:p>
    <w:p w14:paraId="192E30C5" w14:textId="378E8641" w:rsidR="0060121B" w:rsidRPr="0015255F" w:rsidRDefault="0060121B" w:rsidP="006B3E9C">
      <w:pPr>
        <w:pStyle w:val="Style1"/>
      </w:pPr>
      <w:r>
        <w:t xml:space="preserve">The </w:t>
      </w:r>
      <w:r w:rsidR="00DE7F01">
        <w:t>CFO</w:t>
      </w:r>
      <w:r>
        <w:t xml:space="preserve"> is responsible for ensuring that appropriate training is given to </w:t>
      </w:r>
      <w:r w:rsidR="002B3EB1">
        <w:t xml:space="preserve">finance staff and </w:t>
      </w:r>
      <w:r>
        <w:t xml:space="preserve">budget holders </w:t>
      </w:r>
      <w:r w:rsidR="00802922">
        <w:t>in order that they can fulfil their responsibilities outlined in this policy document.</w:t>
      </w:r>
    </w:p>
    <w:p w14:paraId="7DF6B752" w14:textId="1B81881F" w:rsidR="00F913CD" w:rsidRPr="0015255F" w:rsidRDefault="00F913CD" w:rsidP="006B3E9C">
      <w:pPr>
        <w:pStyle w:val="Heading2"/>
      </w:pPr>
      <w:bookmarkStart w:id="40" w:name="_Toc84611061"/>
      <w:bookmarkStart w:id="41" w:name="_Toc89326551"/>
      <w:bookmarkStart w:id="42" w:name="_Toc111195878"/>
      <w:r w:rsidRPr="0015255F">
        <w:t xml:space="preserve">Arrangements </w:t>
      </w:r>
      <w:r w:rsidR="002B3EB1" w:rsidRPr="0015255F">
        <w:t>for</w:t>
      </w:r>
      <w:r w:rsidRPr="0015255F">
        <w:t xml:space="preserve"> Review</w:t>
      </w:r>
      <w:bookmarkEnd w:id="40"/>
      <w:bookmarkEnd w:id="41"/>
      <w:bookmarkEnd w:id="42"/>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3" w:name="_Toc84611062"/>
    </w:p>
    <w:p w14:paraId="275D6278" w14:textId="55AED326" w:rsidR="00251054" w:rsidRPr="0015255F" w:rsidRDefault="00F913CD" w:rsidP="00251054">
      <w:pPr>
        <w:pStyle w:val="Heading2"/>
      </w:pPr>
      <w:bookmarkStart w:id="44" w:name="_Toc89326552"/>
      <w:bookmarkStart w:id="45" w:name="_Toc111195879"/>
      <w:bookmarkEnd w:id="43"/>
      <w:r w:rsidRPr="0015255F">
        <w:t xml:space="preserve">Associated Policies, Guidance </w:t>
      </w:r>
      <w:r w:rsidR="002B3EB1" w:rsidRPr="0015255F">
        <w:t>and</w:t>
      </w:r>
      <w:r w:rsidRPr="0015255F">
        <w:t xml:space="preserve"> Documents</w:t>
      </w:r>
      <w:bookmarkEnd w:id="44"/>
      <w:bookmarkEnd w:id="45"/>
    </w:p>
    <w:p w14:paraId="7DE6C051" w14:textId="71B4C4B4" w:rsidR="00F913CD" w:rsidRPr="000F560D" w:rsidRDefault="00F22281" w:rsidP="00201DAA">
      <w:pPr>
        <w:pStyle w:val="Heading4"/>
        <w:ind w:left="1134"/>
      </w:pPr>
      <w:hyperlink r:id="rId9" w:history="1">
        <w:r w:rsidR="00F913CD" w:rsidRPr="00F22281">
          <w:rPr>
            <w:rStyle w:val="Hyperlink"/>
          </w:rPr>
          <w:t>Associated Policies</w:t>
        </w:r>
      </w:hyperlink>
    </w:p>
    <w:p w14:paraId="186CDDB6" w14:textId="772F465C" w:rsidR="00F913CD" w:rsidRDefault="00251054" w:rsidP="006B3E9C">
      <w:pPr>
        <w:pStyle w:val="ListParagraph"/>
      </w:pPr>
      <w:r>
        <w:t xml:space="preserve">Accounting </w:t>
      </w:r>
      <w:r w:rsidR="00F22281">
        <w:t xml:space="preserve">&amp; </w:t>
      </w:r>
      <w:r w:rsidR="00F22281">
        <w:t xml:space="preserve">Financial Management </w:t>
      </w:r>
      <w:r>
        <w:t>Policy</w:t>
      </w:r>
    </w:p>
    <w:p w14:paraId="5C09C5BC" w14:textId="5F7A6F61" w:rsidR="00251054" w:rsidRDefault="00251054" w:rsidP="006B3E9C">
      <w:pPr>
        <w:pStyle w:val="ListParagraph"/>
      </w:pPr>
      <w:r>
        <w:t>Creditor and Purchase Policy</w:t>
      </w:r>
    </w:p>
    <w:p w14:paraId="0D459F8A" w14:textId="770FB6E6" w:rsidR="00E80B16" w:rsidRPr="0015255F" w:rsidRDefault="00E80B16" w:rsidP="006B3E9C">
      <w:pPr>
        <w:pStyle w:val="ListParagraph"/>
      </w:pPr>
      <w:r>
        <w:t>Debtor and Sales Order Policy</w:t>
      </w:r>
    </w:p>
    <w:p w14:paraId="23825361" w14:textId="77777777" w:rsidR="00F913CD" w:rsidRPr="0015255F" w:rsidRDefault="00F913CD" w:rsidP="006B3E9C">
      <w:pPr>
        <w:pStyle w:val="Heading2"/>
      </w:pPr>
      <w:bookmarkStart w:id="46" w:name="_Toc89326553"/>
      <w:bookmarkStart w:id="47" w:name="_Toc111195880"/>
      <w:r w:rsidRPr="0015255F">
        <w:t>References</w:t>
      </w:r>
      <w:bookmarkEnd w:id="46"/>
      <w:bookmarkEnd w:id="47"/>
    </w:p>
    <w:p w14:paraId="1EE15B58" w14:textId="1D5A42EF" w:rsidR="00CD4630" w:rsidRDefault="002426C1" w:rsidP="00F46662">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385110C0" w14:textId="77777777" w:rsidR="00CD4630" w:rsidRDefault="00CD4630" w:rsidP="00E80B16">
      <w:pPr>
        <w:pStyle w:val="ListParagraph"/>
      </w:pPr>
      <w:r>
        <w:t>ICB Scheme of Reservation and Delegation</w:t>
      </w:r>
    </w:p>
    <w:p w14:paraId="5C99D0F3" w14:textId="212DEFD4" w:rsidR="00EF4F09" w:rsidRPr="0015255F" w:rsidRDefault="00CD4630" w:rsidP="00E80B16">
      <w:pPr>
        <w:pStyle w:val="ListParagraph"/>
      </w:pPr>
      <w:r>
        <w:t>ICB Standing Financial Instructions</w:t>
      </w:r>
    </w:p>
    <w:p w14:paraId="0749B5BB" w14:textId="77777777" w:rsidR="00F913CD" w:rsidRPr="0015255F" w:rsidRDefault="00F913CD" w:rsidP="006B3E9C">
      <w:pPr>
        <w:pStyle w:val="Heading2"/>
      </w:pPr>
      <w:bookmarkStart w:id="48" w:name="_Toc89326554"/>
      <w:bookmarkStart w:id="49" w:name="_Toc111195881"/>
      <w:r w:rsidRPr="0015255F">
        <w:t>Equality Impact Assessment</w:t>
      </w:r>
      <w:bookmarkEnd w:id="48"/>
      <w:bookmarkEnd w:id="49"/>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64C72BB0" w14:textId="11D6010B" w:rsidR="006606C1" w:rsidRDefault="006606C1" w:rsidP="00620E81">
      <w:pPr>
        <w:spacing w:before="0" w:after="0"/>
        <w:ind w:left="0"/>
        <w:rPr>
          <w:rFonts w:asciiTheme="majorHAnsi" w:eastAsiaTheme="majorEastAsia" w:hAnsiTheme="majorHAnsi" w:cstheme="majorBidi"/>
          <w:b/>
          <w:color w:val="005EB8" w:themeColor="accent2"/>
          <w:sz w:val="32"/>
          <w:szCs w:val="26"/>
        </w:rPr>
      </w:pPr>
      <w:bookmarkStart w:id="50" w:name="_Toc419388298"/>
      <w:bookmarkStart w:id="51" w:name="_Toc47357161"/>
      <w:bookmarkStart w:id="52" w:name="_Toc84611065"/>
      <w:bookmarkStart w:id="53" w:name="_Toc89326555"/>
      <w:r w:rsidRPr="003E4776">
        <w:rPr>
          <w:rFonts w:asciiTheme="majorHAnsi" w:eastAsiaTheme="majorEastAsia" w:hAnsiTheme="majorHAnsi" w:cstheme="majorBidi"/>
          <w:b/>
          <w:color w:val="005EB8" w:themeColor="accent2"/>
          <w:sz w:val="32"/>
          <w:szCs w:val="26"/>
        </w:rPr>
        <w:t>Appendix A</w:t>
      </w:r>
      <w:bookmarkEnd w:id="50"/>
      <w:bookmarkEnd w:id="51"/>
      <w:bookmarkEnd w:id="52"/>
      <w:bookmarkEnd w:id="53"/>
      <w:r w:rsidRPr="003E4776">
        <w:rPr>
          <w:rFonts w:asciiTheme="majorHAnsi" w:eastAsiaTheme="majorEastAsia" w:hAnsiTheme="majorHAnsi" w:cstheme="majorBidi"/>
          <w:b/>
          <w:color w:val="005EB8" w:themeColor="accent2"/>
          <w:sz w:val="32"/>
          <w:szCs w:val="26"/>
        </w:rPr>
        <w:t xml:space="preserve"> </w:t>
      </w:r>
      <w:bookmarkStart w:id="54" w:name="_Toc84611066"/>
      <w:bookmarkStart w:id="55" w:name="_Toc89326556"/>
      <w:r w:rsidR="003A663C" w:rsidRPr="003E4776">
        <w:rPr>
          <w:rFonts w:asciiTheme="majorHAnsi" w:eastAsiaTheme="majorEastAsia" w:hAnsiTheme="majorHAnsi" w:cstheme="majorBidi"/>
          <w:b/>
          <w:color w:val="005EB8" w:themeColor="accent2"/>
          <w:sz w:val="32"/>
          <w:szCs w:val="26"/>
        </w:rPr>
        <w:t xml:space="preserve">- </w:t>
      </w:r>
      <w:r w:rsidRPr="003E4776">
        <w:rPr>
          <w:rFonts w:asciiTheme="majorHAnsi" w:eastAsiaTheme="majorEastAsia" w:hAnsiTheme="majorHAnsi" w:cstheme="majorBidi"/>
          <w:b/>
          <w:color w:val="005EB8" w:themeColor="accent2"/>
          <w:sz w:val="32"/>
          <w:szCs w:val="26"/>
        </w:rPr>
        <w:t>Equality Impact Assessment</w:t>
      </w:r>
      <w:bookmarkEnd w:id="54"/>
      <w:bookmarkEnd w:id="55"/>
    </w:p>
    <w:p w14:paraId="59F2B738" w14:textId="77777777" w:rsidR="00620E81" w:rsidRPr="003E4776" w:rsidRDefault="00620E81" w:rsidP="00620E81">
      <w:pPr>
        <w:spacing w:before="0" w:after="0"/>
        <w:ind w:left="0"/>
        <w:rPr>
          <w:rFonts w:asciiTheme="majorHAnsi" w:eastAsiaTheme="majorEastAsia" w:hAnsiTheme="majorHAnsi" w:cstheme="majorBidi"/>
          <w:b/>
          <w:color w:val="005EB8" w:themeColor="accent2"/>
          <w:sz w:val="32"/>
          <w:szCs w:val="26"/>
        </w:rPr>
      </w:pPr>
    </w:p>
    <w:p w14:paraId="137B85E5" w14:textId="2CAF01ED" w:rsidR="00620E81" w:rsidRDefault="008344D6" w:rsidP="00620E81">
      <w:pPr>
        <w:pStyle w:val="Heading4"/>
        <w:spacing w:before="0" w:after="0"/>
        <w:rPr>
          <w:b w:val="0"/>
          <w:bCs/>
        </w:rPr>
      </w:pPr>
      <w:bookmarkStart w:id="56" w:name="_Toc89326557"/>
      <w:r>
        <w:t>Assessor’s Name:</w:t>
      </w:r>
      <w:r w:rsidR="00106E35">
        <w:t xml:space="preserve"> </w:t>
      </w:r>
      <w:r w:rsidR="00106E35" w:rsidRPr="00106E35">
        <w:rPr>
          <w:b w:val="0"/>
          <w:bCs/>
        </w:rPr>
        <w:t>Ruth Blake</w:t>
      </w:r>
    </w:p>
    <w:p w14:paraId="50E9A9ED" w14:textId="77777777" w:rsidR="00620E81" w:rsidRPr="00620E81" w:rsidRDefault="00620E81" w:rsidP="00620E81">
      <w:pPr>
        <w:spacing w:before="0" w:after="0"/>
      </w:pPr>
    </w:p>
    <w:p w14:paraId="0B47F8BC" w14:textId="03B5C887" w:rsidR="008344D6" w:rsidRDefault="008344D6" w:rsidP="00620E81">
      <w:pPr>
        <w:pStyle w:val="Heading4"/>
        <w:spacing w:before="0" w:after="0"/>
        <w:rPr>
          <w:b w:val="0"/>
          <w:bCs/>
        </w:rPr>
      </w:pPr>
      <w:r>
        <w:t>Assessor’s Job Title:</w:t>
      </w:r>
      <w:r w:rsidR="00106E35">
        <w:t xml:space="preserve"> </w:t>
      </w:r>
      <w:r w:rsidR="00106E35" w:rsidRPr="00106E35">
        <w:rPr>
          <w:b w:val="0"/>
          <w:bCs/>
        </w:rPr>
        <w:t>Interim Manager – ICB Transition</w:t>
      </w:r>
    </w:p>
    <w:p w14:paraId="6FDA82CF" w14:textId="77777777" w:rsidR="00620E81" w:rsidRPr="00620E81" w:rsidRDefault="00620E81" w:rsidP="00620E81">
      <w:pPr>
        <w:spacing w:before="0" w:after="0"/>
      </w:pPr>
    </w:p>
    <w:p w14:paraId="631E0362" w14:textId="06F76B7D" w:rsidR="008344D6" w:rsidRDefault="008344D6" w:rsidP="00620E81">
      <w:pPr>
        <w:pStyle w:val="Heading4"/>
        <w:spacing w:before="0" w:after="0"/>
      </w:pPr>
      <w:r>
        <w:t>Date:</w:t>
      </w:r>
      <w:r w:rsidR="00106E35">
        <w:t xml:space="preserve"> </w:t>
      </w:r>
      <w:r w:rsidR="00106E35" w:rsidRPr="00106E35">
        <w:rPr>
          <w:b w:val="0"/>
          <w:bCs/>
        </w:rPr>
        <w:t>11 April 2022</w:t>
      </w:r>
    </w:p>
    <w:p w14:paraId="1174C48F" w14:textId="77777777" w:rsidR="006606C1" w:rsidRPr="00295019" w:rsidRDefault="006606C1" w:rsidP="00201DAA">
      <w:pPr>
        <w:pStyle w:val="Heading4"/>
      </w:pPr>
      <w:r w:rsidRPr="00295019">
        <w:t>Outcomes</w:t>
      </w:r>
      <w:bookmarkEnd w:id="56"/>
      <w:r w:rsidRPr="00295019">
        <w:t xml:space="preserve"> </w:t>
      </w:r>
    </w:p>
    <w:p w14:paraId="47A56263" w14:textId="77777777" w:rsidR="006606C1" w:rsidRPr="008A252D" w:rsidRDefault="006606C1" w:rsidP="00324D0B">
      <w:pPr>
        <w:rPr>
          <w:b/>
          <w:bCs/>
        </w:rPr>
      </w:pPr>
      <w:r w:rsidRPr="008A252D">
        <w:rPr>
          <w:b/>
          <w:bCs/>
        </w:rPr>
        <w:t>Briefly describe the aim of the policy and state the intended outcomes for staff</w:t>
      </w:r>
    </w:p>
    <w:p w14:paraId="2EBC51E6" w14:textId="60C89E61" w:rsidR="00B80EAE" w:rsidRPr="00B80EAE" w:rsidRDefault="000720C8" w:rsidP="00E90CB2">
      <w:r>
        <w:t xml:space="preserve">The aim of the policy is to set out the </w:t>
      </w:r>
      <w:r w:rsidR="00C6391E">
        <w:t xml:space="preserve">requirements for cash management and ensure that sufficient cash is available to meet the ICBs </w:t>
      </w:r>
      <w:r w:rsidR="000D5E50">
        <w:t>activities.</w:t>
      </w:r>
    </w:p>
    <w:p w14:paraId="099EA78B" w14:textId="77777777" w:rsidR="00B80EAE" w:rsidRPr="00873D77" w:rsidRDefault="00B80EAE" w:rsidP="00201DAA">
      <w:pPr>
        <w:pStyle w:val="Heading4"/>
      </w:pPr>
      <w:r w:rsidRPr="00873D77">
        <w:t xml:space="preserve">Evidence </w:t>
      </w:r>
    </w:p>
    <w:p w14:paraId="268E41CF" w14:textId="77777777" w:rsidR="00B80EAE" w:rsidRPr="008A252D" w:rsidRDefault="00B80EAE" w:rsidP="00324D0B">
      <w:pPr>
        <w:rPr>
          <w:b/>
          <w:bCs/>
        </w:rPr>
      </w:pPr>
      <w:r w:rsidRPr="008A252D">
        <w:rPr>
          <w:b/>
          <w:bCs/>
        </w:rPr>
        <w:t>What data/information have you used to assess how this policy might impact on protected groups?</w:t>
      </w:r>
    </w:p>
    <w:p w14:paraId="03990B20" w14:textId="77777777" w:rsidR="008A252D" w:rsidRPr="00B80EAE" w:rsidRDefault="008A252D" w:rsidP="008A252D">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p>
    <w:p w14:paraId="46594DBB" w14:textId="77777777" w:rsidR="00B80EAE" w:rsidRPr="008A252D" w:rsidRDefault="00B80EAE" w:rsidP="00324D0B">
      <w:pPr>
        <w:rPr>
          <w:b/>
          <w:bCs/>
        </w:rPr>
      </w:pPr>
      <w:r w:rsidRPr="008A252D">
        <w:rPr>
          <w:b/>
          <w:bCs/>
        </w:rPr>
        <w:t xml:space="preserve">Who have you consulted with to assess possible impact on protected groups? If you have not consulted other people, please explain why? </w:t>
      </w:r>
    </w:p>
    <w:p w14:paraId="70B4A962" w14:textId="77777777" w:rsidR="003701A0" w:rsidRPr="00B80EAE" w:rsidRDefault="003701A0" w:rsidP="003701A0">
      <w:r>
        <w:t>Policy has been shared with CCG Deputy CFOs, CCG Head of Accounting/Financial Controllers, NHS Alliance Finance Director and Director of Financial Planning and Reporting as well as Internal Audit.</w:t>
      </w:r>
    </w:p>
    <w:p w14:paraId="24F4AE0C" w14:textId="77777777" w:rsidR="00B80EAE" w:rsidRPr="00873D77" w:rsidRDefault="00B80EAE" w:rsidP="00201DAA">
      <w:pPr>
        <w:pStyle w:val="Heading4"/>
      </w:pPr>
      <w:bookmarkStart w:id="57" w:name="_Toc89326558"/>
      <w:r w:rsidRPr="00873D77">
        <w:t xml:space="preserve">Analysis of impact </w:t>
      </w:r>
      <w:r w:rsidRPr="00B80EAE">
        <w:t>on</w:t>
      </w:r>
      <w:r w:rsidRPr="00873D77">
        <w:t xml:space="preserve"> equality</w:t>
      </w:r>
      <w:bookmarkEnd w:id="57"/>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F22281">
      <w:pPr>
        <w:pStyle w:val="ListParagraph"/>
        <w:numPr>
          <w:ilvl w:val="0"/>
          <w:numId w:val="31"/>
        </w:numPr>
        <w:adjustRightInd w:val="0"/>
        <w:spacing w:before="160"/>
        <w:ind w:left="1491" w:hanging="357"/>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F22281">
      <w:pPr>
        <w:pStyle w:val="ListParagraph"/>
        <w:numPr>
          <w:ilvl w:val="0"/>
          <w:numId w:val="31"/>
        </w:numPr>
        <w:adjustRightInd w:val="0"/>
        <w:spacing w:before="160"/>
        <w:ind w:left="1491" w:hanging="357"/>
      </w:pPr>
      <w:r w:rsidRPr="001148C4">
        <w:rPr>
          <w:b/>
          <w:bCs/>
        </w:rPr>
        <w:t>Negative outcome</w:t>
      </w:r>
      <w:r w:rsidRPr="00873D77">
        <w:t xml:space="preserve"> – protected group(s) could be disadvantaged or discriminated against</w:t>
      </w:r>
    </w:p>
    <w:p w14:paraId="0EE50DC3" w14:textId="77777777" w:rsidR="00D627A4" w:rsidRDefault="00E90CB2" w:rsidP="00F22281">
      <w:pPr>
        <w:pStyle w:val="ListParagraph"/>
        <w:numPr>
          <w:ilvl w:val="0"/>
          <w:numId w:val="31"/>
        </w:numPr>
        <w:adjustRightInd w:val="0"/>
        <w:spacing w:before="160"/>
        <w:ind w:left="1491" w:hanging="357"/>
      </w:pPr>
      <w:r w:rsidRPr="001148C4">
        <w:rPr>
          <w:b/>
          <w:bCs/>
        </w:rPr>
        <w:t>Neutral outcome</w:t>
      </w:r>
      <w:r w:rsidRPr="00873D77">
        <w:t xml:space="preserve"> – there is no effect currently on protected groups</w:t>
      </w:r>
    </w:p>
    <w:p w14:paraId="32364150" w14:textId="77777777" w:rsidR="00781F15" w:rsidRDefault="00E90CB2" w:rsidP="00781F15">
      <w:pPr>
        <w:ind w:left="0"/>
      </w:pPr>
      <w:r w:rsidRPr="00873D77">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58" w:name="_Toc168389175"/>
            <w:r w:rsidRPr="00615058">
              <w:rPr>
                <w:rFonts w:cs="Arial"/>
                <w:color w:val="FFFFFF" w:themeColor="background1"/>
              </w:rPr>
              <w:t xml:space="preserve">Reason(s) for </w:t>
            </w:r>
            <w:bookmarkEnd w:id="58"/>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1D689382" w:rsidR="00E90CB2" w:rsidRPr="00F26504" w:rsidRDefault="0048176F" w:rsidP="00D53F04">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7B528381" w14:textId="67CE1695" w:rsidR="00D9038F" w:rsidRPr="00182901" w:rsidRDefault="00781F15" w:rsidP="00DF1477">
      <w:pPr>
        <w:spacing w:before="0" w:after="0"/>
        <w:ind w:left="0"/>
      </w:pPr>
      <w:bookmarkStart w:id="59" w:name="_Toc89326559"/>
      <w:r>
        <w:br w:type="page"/>
      </w:r>
      <w:r w:rsidR="00D9038F" w:rsidRPr="00873D77">
        <w:t xml:space="preserve">Monitoring </w:t>
      </w:r>
      <w:r w:rsidR="00D9038F" w:rsidRPr="00D9038F">
        <w:t>Outcomes</w:t>
      </w:r>
      <w:bookmarkEnd w:id="59"/>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3701A0" w:rsidRDefault="00D9038F" w:rsidP="00741D9B">
      <w:pPr>
        <w:ind w:left="0"/>
        <w:rPr>
          <w:b/>
          <w:bCs/>
        </w:rPr>
      </w:pPr>
      <w:r w:rsidRPr="003701A0">
        <w:rPr>
          <w:b/>
          <w:bCs/>
        </w:rPr>
        <w:t>What methods will you use to monitor outcomes on protected groups?</w:t>
      </w:r>
    </w:p>
    <w:p w14:paraId="1C4ADBC1" w14:textId="6B193916" w:rsidR="00D9038F" w:rsidRPr="00873D77" w:rsidRDefault="003701A0" w:rsidP="00741D9B">
      <w:pPr>
        <w:ind w:left="0"/>
      </w:pPr>
      <w:r>
        <w:t>Regular review of policy.</w:t>
      </w:r>
    </w:p>
    <w:p w14:paraId="7EDD3208" w14:textId="77777777" w:rsidR="00D9038F" w:rsidRPr="00873D77" w:rsidRDefault="00D9038F" w:rsidP="00201DAA">
      <w:pPr>
        <w:pStyle w:val="Heading4"/>
      </w:pPr>
      <w:bookmarkStart w:id="60" w:name="_Toc89326560"/>
      <w:r w:rsidRPr="00D9038F">
        <w:t>Review</w:t>
      </w:r>
      <w:bookmarkEnd w:id="60"/>
    </w:p>
    <w:p w14:paraId="06D56295" w14:textId="77777777" w:rsidR="00D9038F" w:rsidRPr="003701A0" w:rsidRDefault="00D9038F" w:rsidP="00741D9B">
      <w:pPr>
        <w:ind w:left="0"/>
        <w:rPr>
          <w:b/>
          <w:bCs/>
        </w:rPr>
      </w:pPr>
      <w:r w:rsidRPr="003701A0">
        <w:rPr>
          <w:b/>
          <w:bCs/>
        </w:rPr>
        <w:t xml:space="preserve">How often will you review this policy / service? </w:t>
      </w:r>
      <w:r w:rsidRPr="003701A0">
        <w:rPr>
          <w:b/>
          <w:bCs/>
        </w:rPr>
        <w:br/>
        <w:t>(Minimum every three years)</w:t>
      </w:r>
    </w:p>
    <w:p w14:paraId="4333A367" w14:textId="0B95C205" w:rsidR="00D9038F" w:rsidRPr="00873D77" w:rsidRDefault="00096152" w:rsidP="00741D9B">
      <w:pPr>
        <w:ind w:left="0"/>
      </w:pPr>
      <w:r w:rsidRPr="00071E3C">
        <w:rPr>
          <w:rFonts w:eastAsia="Times New Roman" w:cs="Arial"/>
          <w:bCs/>
        </w:rPr>
        <w:t>Every 2 years as a minimum and earlier if there are any significant changes in legislation, policy or good practice</w:t>
      </w:r>
      <w:r>
        <w:rPr>
          <w:rFonts w:eastAsia="Times New Roman" w:cs="Arial"/>
          <w:bCs/>
        </w:rPr>
        <w:t>.</w:t>
      </w:r>
    </w:p>
    <w:p w14:paraId="2F1085E1" w14:textId="77777777" w:rsidR="00D9038F" w:rsidRPr="003701A0" w:rsidRDefault="00D9038F" w:rsidP="00741D9B">
      <w:pPr>
        <w:ind w:left="0"/>
        <w:rPr>
          <w:b/>
          <w:bCs/>
        </w:rPr>
      </w:pPr>
      <w:r w:rsidRPr="003701A0">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CC42FE">
      <w:headerReference w:type="default" r:id="rId10"/>
      <w:footerReference w:type="default" r:id="rId11"/>
      <w:headerReference w:type="first" r:id="rId12"/>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94FE" w14:textId="77777777" w:rsidR="00C34240" w:rsidRDefault="00C34240" w:rsidP="00EB783D">
      <w:pPr>
        <w:spacing w:before="0" w:after="0"/>
      </w:pPr>
      <w:r>
        <w:separator/>
      </w:r>
    </w:p>
  </w:endnote>
  <w:endnote w:type="continuationSeparator" w:id="0">
    <w:p w14:paraId="7B86CAFF" w14:textId="77777777" w:rsidR="00C34240" w:rsidRDefault="00C34240"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F1F0DFF" w:rsidR="00EB783D" w:rsidRPr="00A91472" w:rsidRDefault="00C3424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F22281">
          <w:t xml:space="preserve"> Banking </w:t>
        </w:r>
        <w:r w:rsidR="00743709">
          <w:t>&amp; Cash Management V1.0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708A" w14:textId="77777777" w:rsidR="00C34240" w:rsidRDefault="00C34240" w:rsidP="00EB783D">
      <w:pPr>
        <w:spacing w:before="0" w:after="0"/>
      </w:pPr>
      <w:r>
        <w:separator/>
      </w:r>
    </w:p>
  </w:footnote>
  <w:footnote w:type="continuationSeparator" w:id="0">
    <w:p w14:paraId="06BC370E" w14:textId="77777777" w:rsidR="00C34240" w:rsidRDefault="00C34240"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AAA7B0A"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56C13AA" w:rsidR="00186694" w:rsidRPr="00CC42FE" w:rsidRDefault="00CC42FE" w:rsidP="00CC42FE">
    <w:pPr>
      <w:pStyle w:val="Header"/>
      <w:ind w:left="90"/>
    </w:pPr>
    <w:r>
      <w:rPr>
        <w:noProof/>
      </w:rPr>
      <w:drawing>
        <wp:inline distT="0" distB="0" distL="0" distR="0" wp14:anchorId="4E3B5F3C" wp14:editId="36EA59FF">
          <wp:extent cx="5731510" cy="749300"/>
          <wp:effectExtent l="0" t="0" r="2540" b="0"/>
          <wp:docPr id="3" name="Group 3"/>
          <wp:cNvGraphicFramePr/>
          <a:graphic xmlns:a="http://schemas.openxmlformats.org/drawingml/2006/main">
            <a:graphicData uri="http://schemas.openxmlformats.org/drawingml/2006/picture">
              <pic:pic xmlns:pic="http://schemas.openxmlformats.org/drawingml/2006/picture">
                <pic:nvPicPr>
                  <pic:cNvPr id="3" name="Group 3"/>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749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46F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03FAEBF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4"/>
  </w:num>
  <w:num w:numId="13">
    <w:abstractNumId w:val="14"/>
  </w:num>
  <w:num w:numId="14">
    <w:abstractNumId w:val="28"/>
  </w:num>
  <w:num w:numId="15">
    <w:abstractNumId w:val="21"/>
  </w:num>
  <w:num w:numId="16">
    <w:abstractNumId w:val="30"/>
  </w:num>
  <w:num w:numId="17">
    <w:abstractNumId w:val="17"/>
  </w:num>
  <w:num w:numId="18">
    <w:abstractNumId w:val="27"/>
  </w:num>
  <w:num w:numId="19">
    <w:abstractNumId w:val="11"/>
  </w:num>
  <w:num w:numId="20">
    <w:abstractNumId w:val="29"/>
  </w:num>
  <w:num w:numId="21">
    <w:abstractNumId w:val="23"/>
  </w:num>
  <w:num w:numId="22">
    <w:abstractNumId w:val="22"/>
  </w:num>
  <w:num w:numId="23">
    <w:abstractNumId w:val="26"/>
  </w:num>
  <w:num w:numId="24">
    <w:abstractNumId w:val="16"/>
  </w:num>
  <w:num w:numId="25">
    <w:abstractNumId w:val="18"/>
  </w:num>
  <w:num w:numId="26">
    <w:abstractNumId w:val="32"/>
  </w:num>
  <w:num w:numId="27">
    <w:abstractNumId w:val="13"/>
  </w:num>
  <w:num w:numId="28">
    <w:abstractNumId w:val="25"/>
  </w:num>
  <w:num w:numId="29">
    <w:abstractNumId w:val="20"/>
  </w:num>
  <w:num w:numId="30">
    <w:abstractNumId w:val="33"/>
  </w:num>
  <w:num w:numId="31">
    <w:abstractNumId w:val="31"/>
  </w:num>
  <w:num w:numId="32">
    <w:abstractNumId w:val="10"/>
  </w:num>
  <w:num w:numId="33">
    <w:abstractNumId w:val="19"/>
  </w:num>
  <w:num w:numId="34">
    <w:abstractNumId w:val="12"/>
  </w:num>
  <w:num w:numId="35">
    <w:abstractNumId w:val="32"/>
  </w:num>
  <w:num w:numId="36">
    <w:abstractNumId w:val="24"/>
  </w:num>
  <w:num w:numId="37">
    <w:abstractNumId w:val="24"/>
  </w:num>
  <w:num w:numId="38">
    <w:abstractNumId w:val="3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3F41"/>
    <w:rsid w:val="00005728"/>
    <w:rsid w:val="00005E44"/>
    <w:rsid w:val="00010602"/>
    <w:rsid w:val="000209B2"/>
    <w:rsid w:val="00032882"/>
    <w:rsid w:val="00033ADA"/>
    <w:rsid w:val="000431D5"/>
    <w:rsid w:val="00043F81"/>
    <w:rsid w:val="00053CDD"/>
    <w:rsid w:val="000561F6"/>
    <w:rsid w:val="000665B0"/>
    <w:rsid w:val="0006789B"/>
    <w:rsid w:val="00071D2B"/>
    <w:rsid w:val="000720C8"/>
    <w:rsid w:val="00072DDF"/>
    <w:rsid w:val="0008130B"/>
    <w:rsid w:val="000858A5"/>
    <w:rsid w:val="00094FB7"/>
    <w:rsid w:val="00096152"/>
    <w:rsid w:val="00096A96"/>
    <w:rsid w:val="000A0465"/>
    <w:rsid w:val="000A5449"/>
    <w:rsid w:val="000B4E72"/>
    <w:rsid w:val="000B6668"/>
    <w:rsid w:val="000C10C2"/>
    <w:rsid w:val="000C2972"/>
    <w:rsid w:val="000D2D6D"/>
    <w:rsid w:val="000D2EF4"/>
    <w:rsid w:val="000D32A5"/>
    <w:rsid w:val="000D5E50"/>
    <w:rsid w:val="000E0414"/>
    <w:rsid w:val="000E1727"/>
    <w:rsid w:val="000F0FE0"/>
    <w:rsid w:val="000F1ABF"/>
    <w:rsid w:val="000F560D"/>
    <w:rsid w:val="00100EDD"/>
    <w:rsid w:val="001013F0"/>
    <w:rsid w:val="00106E35"/>
    <w:rsid w:val="00111A11"/>
    <w:rsid w:val="00116F59"/>
    <w:rsid w:val="00122242"/>
    <w:rsid w:val="00124D95"/>
    <w:rsid w:val="00127263"/>
    <w:rsid w:val="0013553F"/>
    <w:rsid w:val="001372BC"/>
    <w:rsid w:val="00137B4C"/>
    <w:rsid w:val="00150CA4"/>
    <w:rsid w:val="001534B0"/>
    <w:rsid w:val="001565DA"/>
    <w:rsid w:val="0016202B"/>
    <w:rsid w:val="00163A14"/>
    <w:rsid w:val="00167E9C"/>
    <w:rsid w:val="00182901"/>
    <w:rsid w:val="0018348A"/>
    <w:rsid w:val="00186694"/>
    <w:rsid w:val="00187C1A"/>
    <w:rsid w:val="001946F0"/>
    <w:rsid w:val="001964B0"/>
    <w:rsid w:val="00197160"/>
    <w:rsid w:val="00197744"/>
    <w:rsid w:val="001A0360"/>
    <w:rsid w:val="001A0504"/>
    <w:rsid w:val="001A0C25"/>
    <w:rsid w:val="001A129D"/>
    <w:rsid w:val="001A1C34"/>
    <w:rsid w:val="001B0B9F"/>
    <w:rsid w:val="001B214F"/>
    <w:rsid w:val="001D2701"/>
    <w:rsid w:val="001D6563"/>
    <w:rsid w:val="001D6B6F"/>
    <w:rsid w:val="001D79F8"/>
    <w:rsid w:val="001E615A"/>
    <w:rsid w:val="001F6A5D"/>
    <w:rsid w:val="001F6C03"/>
    <w:rsid w:val="00201DAA"/>
    <w:rsid w:val="00215630"/>
    <w:rsid w:val="00225A25"/>
    <w:rsid w:val="00225AB9"/>
    <w:rsid w:val="002308D7"/>
    <w:rsid w:val="002315FF"/>
    <w:rsid w:val="00237CC0"/>
    <w:rsid w:val="00241631"/>
    <w:rsid w:val="0024260A"/>
    <w:rsid w:val="002426C1"/>
    <w:rsid w:val="00243626"/>
    <w:rsid w:val="00245C81"/>
    <w:rsid w:val="00250685"/>
    <w:rsid w:val="00250FB0"/>
    <w:rsid w:val="00251054"/>
    <w:rsid w:val="00254FFE"/>
    <w:rsid w:val="00257B80"/>
    <w:rsid w:val="00262375"/>
    <w:rsid w:val="0028645B"/>
    <w:rsid w:val="00291AE5"/>
    <w:rsid w:val="002A417C"/>
    <w:rsid w:val="002B03C0"/>
    <w:rsid w:val="002B3EB1"/>
    <w:rsid w:val="002B7E56"/>
    <w:rsid w:val="002C0468"/>
    <w:rsid w:val="002C1789"/>
    <w:rsid w:val="002C53A1"/>
    <w:rsid w:val="002D1C4B"/>
    <w:rsid w:val="002D2FF5"/>
    <w:rsid w:val="002E3411"/>
    <w:rsid w:val="002E4D0A"/>
    <w:rsid w:val="002F5281"/>
    <w:rsid w:val="003005AC"/>
    <w:rsid w:val="00303FF5"/>
    <w:rsid w:val="00315106"/>
    <w:rsid w:val="003155D4"/>
    <w:rsid w:val="0032107B"/>
    <w:rsid w:val="00323D3C"/>
    <w:rsid w:val="003247C8"/>
    <w:rsid w:val="00324D0B"/>
    <w:rsid w:val="0032613A"/>
    <w:rsid w:val="00331F09"/>
    <w:rsid w:val="00337A9E"/>
    <w:rsid w:val="00343A4F"/>
    <w:rsid w:val="00350CD2"/>
    <w:rsid w:val="00353664"/>
    <w:rsid w:val="00355470"/>
    <w:rsid w:val="0036105B"/>
    <w:rsid w:val="003701A0"/>
    <w:rsid w:val="00373E43"/>
    <w:rsid w:val="00374C45"/>
    <w:rsid w:val="00375DF6"/>
    <w:rsid w:val="00376970"/>
    <w:rsid w:val="003771EC"/>
    <w:rsid w:val="00377593"/>
    <w:rsid w:val="00377EAA"/>
    <w:rsid w:val="003824AC"/>
    <w:rsid w:val="0038294D"/>
    <w:rsid w:val="003A0076"/>
    <w:rsid w:val="003A27E0"/>
    <w:rsid w:val="003A3A05"/>
    <w:rsid w:val="003A5670"/>
    <w:rsid w:val="003A61FA"/>
    <w:rsid w:val="003A663C"/>
    <w:rsid w:val="003B28BF"/>
    <w:rsid w:val="003B445C"/>
    <w:rsid w:val="003B7052"/>
    <w:rsid w:val="003C01F3"/>
    <w:rsid w:val="003C3723"/>
    <w:rsid w:val="003C389F"/>
    <w:rsid w:val="003C3DD3"/>
    <w:rsid w:val="003C4C53"/>
    <w:rsid w:val="003C6732"/>
    <w:rsid w:val="003C6E42"/>
    <w:rsid w:val="003D00DC"/>
    <w:rsid w:val="003D355E"/>
    <w:rsid w:val="003D77CB"/>
    <w:rsid w:val="003E4776"/>
    <w:rsid w:val="0040716E"/>
    <w:rsid w:val="004157B2"/>
    <w:rsid w:val="004201F5"/>
    <w:rsid w:val="00422069"/>
    <w:rsid w:val="004227FB"/>
    <w:rsid w:val="00430DC6"/>
    <w:rsid w:val="00434682"/>
    <w:rsid w:val="00435CC4"/>
    <w:rsid w:val="0043650D"/>
    <w:rsid w:val="00440B5C"/>
    <w:rsid w:val="00446AFA"/>
    <w:rsid w:val="00463400"/>
    <w:rsid w:val="00466784"/>
    <w:rsid w:val="0047357D"/>
    <w:rsid w:val="0048176F"/>
    <w:rsid w:val="00485149"/>
    <w:rsid w:val="004858A9"/>
    <w:rsid w:val="004A1ADD"/>
    <w:rsid w:val="004A4C30"/>
    <w:rsid w:val="004A5EA6"/>
    <w:rsid w:val="004A66C5"/>
    <w:rsid w:val="004B1D47"/>
    <w:rsid w:val="004B21CC"/>
    <w:rsid w:val="004B6D4D"/>
    <w:rsid w:val="004C517C"/>
    <w:rsid w:val="004D187D"/>
    <w:rsid w:val="004D23CE"/>
    <w:rsid w:val="004D66D3"/>
    <w:rsid w:val="004E2520"/>
    <w:rsid w:val="004E5C1C"/>
    <w:rsid w:val="004E69C4"/>
    <w:rsid w:val="004F054E"/>
    <w:rsid w:val="004F17C7"/>
    <w:rsid w:val="004F1FE4"/>
    <w:rsid w:val="004F3BBC"/>
    <w:rsid w:val="00512CC4"/>
    <w:rsid w:val="00514203"/>
    <w:rsid w:val="00520790"/>
    <w:rsid w:val="00523AC4"/>
    <w:rsid w:val="00524CEA"/>
    <w:rsid w:val="00527848"/>
    <w:rsid w:val="005339DA"/>
    <w:rsid w:val="00535A89"/>
    <w:rsid w:val="00535E4D"/>
    <w:rsid w:val="00537133"/>
    <w:rsid w:val="00542E72"/>
    <w:rsid w:val="00544FA6"/>
    <w:rsid w:val="00546A28"/>
    <w:rsid w:val="0054784E"/>
    <w:rsid w:val="00547CEB"/>
    <w:rsid w:val="00557B0D"/>
    <w:rsid w:val="0056017B"/>
    <w:rsid w:val="005613FE"/>
    <w:rsid w:val="00562866"/>
    <w:rsid w:val="00565B2C"/>
    <w:rsid w:val="00571AA4"/>
    <w:rsid w:val="00584D39"/>
    <w:rsid w:val="005957FB"/>
    <w:rsid w:val="005A0DE5"/>
    <w:rsid w:val="005B3EB2"/>
    <w:rsid w:val="005D1E99"/>
    <w:rsid w:val="005D4CFC"/>
    <w:rsid w:val="005D697A"/>
    <w:rsid w:val="005E6C40"/>
    <w:rsid w:val="005E7416"/>
    <w:rsid w:val="005F32B5"/>
    <w:rsid w:val="005F4761"/>
    <w:rsid w:val="005F4CED"/>
    <w:rsid w:val="0060121B"/>
    <w:rsid w:val="0060686C"/>
    <w:rsid w:val="00610177"/>
    <w:rsid w:val="006134A1"/>
    <w:rsid w:val="00616083"/>
    <w:rsid w:val="00617CA3"/>
    <w:rsid w:val="00620E81"/>
    <w:rsid w:val="00623339"/>
    <w:rsid w:val="00623E2A"/>
    <w:rsid w:val="0062677B"/>
    <w:rsid w:val="006305E0"/>
    <w:rsid w:val="00633EBB"/>
    <w:rsid w:val="00642AAB"/>
    <w:rsid w:val="00643C53"/>
    <w:rsid w:val="00643DFC"/>
    <w:rsid w:val="00646D90"/>
    <w:rsid w:val="0065064F"/>
    <w:rsid w:val="006523D7"/>
    <w:rsid w:val="006558CF"/>
    <w:rsid w:val="006606C1"/>
    <w:rsid w:val="00675FC6"/>
    <w:rsid w:val="00682077"/>
    <w:rsid w:val="0068694C"/>
    <w:rsid w:val="00687B6D"/>
    <w:rsid w:val="006A3B30"/>
    <w:rsid w:val="006A4966"/>
    <w:rsid w:val="006A794C"/>
    <w:rsid w:val="006B2761"/>
    <w:rsid w:val="006B3E9C"/>
    <w:rsid w:val="006B7E7C"/>
    <w:rsid w:val="006C0489"/>
    <w:rsid w:val="006C0FBE"/>
    <w:rsid w:val="006C44BC"/>
    <w:rsid w:val="006E16E0"/>
    <w:rsid w:val="0070287F"/>
    <w:rsid w:val="00706434"/>
    <w:rsid w:val="00714609"/>
    <w:rsid w:val="00716D9A"/>
    <w:rsid w:val="00730F37"/>
    <w:rsid w:val="00732AFE"/>
    <w:rsid w:val="00741D9B"/>
    <w:rsid w:val="00743709"/>
    <w:rsid w:val="00746AE2"/>
    <w:rsid w:val="00750C8C"/>
    <w:rsid w:val="00751B62"/>
    <w:rsid w:val="00753609"/>
    <w:rsid w:val="00757DFC"/>
    <w:rsid w:val="00763C21"/>
    <w:rsid w:val="00771482"/>
    <w:rsid w:val="00774EC0"/>
    <w:rsid w:val="007818DC"/>
    <w:rsid w:val="00781F15"/>
    <w:rsid w:val="00784C95"/>
    <w:rsid w:val="00793E73"/>
    <w:rsid w:val="007A2B3E"/>
    <w:rsid w:val="007A70B0"/>
    <w:rsid w:val="007A7B12"/>
    <w:rsid w:val="007A7BC1"/>
    <w:rsid w:val="007B022F"/>
    <w:rsid w:val="007D03F5"/>
    <w:rsid w:val="007D4CDD"/>
    <w:rsid w:val="007E5811"/>
    <w:rsid w:val="00802922"/>
    <w:rsid w:val="00805A69"/>
    <w:rsid w:val="008062D4"/>
    <w:rsid w:val="0080684A"/>
    <w:rsid w:val="0080706C"/>
    <w:rsid w:val="00807929"/>
    <w:rsid w:val="00810F97"/>
    <w:rsid w:val="008235E7"/>
    <w:rsid w:val="008239C5"/>
    <w:rsid w:val="00826D33"/>
    <w:rsid w:val="008275CC"/>
    <w:rsid w:val="0082792D"/>
    <w:rsid w:val="00830BD7"/>
    <w:rsid w:val="008320EA"/>
    <w:rsid w:val="00832B3E"/>
    <w:rsid w:val="008344D6"/>
    <w:rsid w:val="00834532"/>
    <w:rsid w:val="00834A93"/>
    <w:rsid w:val="00840392"/>
    <w:rsid w:val="00843CF9"/>
    <w:rsid w:val="00844D34"/>
    <w:rsid w:val="00845486"/>
    <w:rsid w:val="008507F0"/>
    <w:rsid w:val="008515DC"/>
    <w:rsid w:val="00865FD7"/>
    <w:rsid w:val="00877C72"/>
    <w:rsid w:val="00886F5F"/>
    <w:rsid w:val="00887968"/>
    <w:rsid w:val="00894721"/>
    <w:rsid w:val="008961DC"/>
    <w:rsid w:val="008A0DC1"/>
    <w:rsid w:val="008A10A7"/>
    <w:rsid w:val="008A157E"/>
    <w:rsid w:val="008A252D"/>
    <w:rsid w:val="008A767F"/>
    <w:rsid w:val="008B4254"/>
    <w:rsid w:val="008B547F"/>
    <w:rsid w:val="008B79EF"/>
    <w:rsid w:val="008B7B1E"/>
    <w:rsid w:val="008C6122"/>
    <w:rsid w:val="008D034C"/>
    <w:rsid w:val="008D0F76"/>
    <w:rsid w:val="008D2F7C"/>
    <w:rsid w:val="008E2C0A"/>
    <w:rsid w:val="008E4397"/>
    <w:rsid w:val="008E4500"/>
    <w:rsid w:val="008F467F"/>
    <w:rsid w:val="008F74BC"/>
    <w:rsid w:val="00901FEF"/>
    <w:rsid w:val="009102C2"/>
    <w:rsid w:val="00911C7E"/>
    <w:rsid w:val="00912D3C"/>
    <w:rsid w:val="0091580E"/>
    <w:rsid w:val="009177B0"/>
    <w:rsid w:val="00922193"/>
    <w:rsid w:val="0092743C"/>
    <w:rsid w:val="009305D7"/>
    <w:rsid w:val="00933126"/>
    <w:rsid w:val="0094285C"/>
    <w:rsid w:val="00943C48"/>
    <w:rsid w:val="009442F7"/>
    <w:rsid w:val="00947D93"/>
    <w:rsid w:val="0095084E"/>
    <w:rsid w:val="009543E5"/>
    <w:rsid w:val="009624D8"/>
    <w:rsid w:val="0096475D"/>
    <w:rsid w:val="00964DC8"/>
    <w:rsid w:val="00967546"/>
    <w:rsid w:val="00974873"/>
    <w:rsid w:val="009801CE"/>
    <w:rsid w:val="00990B7C"/>
    <w:rsid w:val="0099597C"/>
    <w:rsid w:val="009A367C"/>
    <w:rsid w:val="009A62CD"/>
    <w:rsid w:val="009A7716"/>
    <w:rsid w:val="009B07B3"/>
    <w:rsid w:val="009B1324"/>
    <w:rsid w:val="009B2674"/>
    <w:rsid w:val="009B3A0A"/>
    <w:rsid w:val="009B7A13"/>
    <w:rsid w:val="009B7B57"/>
    <w:rsid w:val="009C245B"/>
    <w:rsid w:val="009C2BC5"/>
    <w:rsid w:val="009C506B"/>
    <w:rsid w:val="009C523D"/>
    <w:rsid w:val="009C70EF"/>
    <w:rsid w:val="009C7447"/>
    <w:rsid w:val="009D1227"/>
    <w:rsid w:val="009D4151"/>
    <w:rsid w:val="009D5A91"/>
    <w:rsid w:val="009D69DB"/>
    <w:rsid w:val="009E118F"/>
    <w:rsid w:val="009E2966"/>
    <w:rsid w:val="009E481F"/>
    <w:rsid w:val="009E4984"/>
    <w:rsid w:val="009E577E"/>
    <w:rsid w:val="009F2E77"/>
    <w:rsid w:val="009F46DD"/>
    <w:rsid w:val="009F76DB"/>
    <w:rsid w:val="00A055B7"/>
    <w:rsid w:val="00A07CB2"/>
    <w:rsid w:val="00A16E5D"/>
    <w:rsid w:val="00A20511"/>
    <w:rsid w:val="00A22406"/>
    <w:rsid w:val="00A23003"/>
    <w:rsid w:val="00A27C5E"/>
    <w:rsid w:val="00A32A6D"/>
    <w:rsid w:val="00A3469C"/>
    <w:rsid w:val="00A43891"/>
    <w:rsid w:val="00A54CC9"/>
    <w:rsid w:val="00A614D7"/>
    <w:rsid w:val="00A61B92"/>
    <w:rsid w:val="00A624AC"/>
    <w:rsid w:val="00A66A55"/>
    <w:rsid w:val="00A740FC"/>
    <w:rsid w:val="00A8252D"/>
    <w:rsid w:val="00A82A20"/>
    <w:rsid w:val="00A835E7"/>
    <w:rsid w:val="00A91E66"/>
    <w:rsid w:val="00AA5171"/>
    <w:rsid w:val="00AC09F3"/>
    <w:rsid w:val="00AC0E06"/>
    <w:rsid w:val="00AC1E14"/>
    <w:rsid w:val="00AC7449"/>
    <w:rsid w:val="00AD2495"/>
    <w:rsid w:val="00AD397C"/>
    <w:rsid w:val="00AD485D"/>
    <w:rsid w:val="00AE3317"/>
    <w:rsid w:val="00B01224"/>
    <w:rsid w:val="00B047A2"/>
    <w:rsid w:val="00B04EB0"/>
    <w:rsid w:val="00B118B1"/>
    <w:rsid w:val="00B13C6B"/>
    <w:rsid w:val="00B218EE"/>
    <w:rsid w:val="00B23DC5"/>
    <w:rsid w:val="00B273C4"/>
    <w:rsid w:val="00B303FD"/>
    <w:rsid w:val="00B31C60"/>
    <w:rsid w:val="00B31CD9"/>
    <w:rsid w:val="00B32706"/>
    <w:rsid w:val="00B3281A"/>
    <w:rsid w:val="00B415D7"/>
    <w:rsid w:val="00B420E7"/>
    <w:rsid w:val="00B53DE2"/>
    <w:rsid w:val="00B540C8"/>
    <w:rsid w:val="00B62047"/>
    <w:rsid w:val="00B632A0"/>
    <w:rsid w:val="00B6524A"/>
    <w:rsid w:val="00B6592A"/>
    <w:rsid w:val="00B6627A"/>
    <w:rsid w:val="00B70997"/>
    <w:rsid w:val="00B72175"/>
    <w:rsid w:val="00B72476"/>
    <w:rsid w:val="00B74953"/>
    <w:rsid w:val="00B760C5"/>
    <w:rsid w:val="00B803E8"/>
    <w:rsid w:val="00B80EAE"/>
    <w:rsid w:val="00B81856"/>
    <w:rsid w:val="00B90E8A"/>
    <w:rsid w:val="00BA2118"/>
    <w:rsid w:val="00BA5B79"/>
    <w:rsid w:val="00BA5C44"/>
    <w:rsid w:val="00BA7336"/>
    <w:rsid w:val="00BB77DF"/>
    <w:rsid w:val="00BC6324"/>
    <w:rsid w:val="00BD5697"/>
    <w:rsid w:val="00BD7109"/>
    <w:rsid w:val="00BE2F1C"/>
    <w:rsid w:val="00BE5F2B"/>
    <w:rsid w:val="00BE7759"/>
    <w:rsid w:val="00C0561A"/>
    <w:rsid w:val="00C06E5F"/>
    <w:rsid w:val="00C13430"/>
    <w:rsid w:val="00C15A22"/>
    <w:rsid w:val="00C20B95"/>
    <w:rsid w:val="00C26F36"/>
    <w:rsid w:val="00C31806"/>
    <w:rsid w:val="00C34240"/>
    <w:rsid w:val="00C368DF"/>
    <w:rsid w:val="00C4088C"/>
    <w:rsid w:val="00C46835"/>
    <w:rsid w:val="00C57198"/>
    <w:rsid w:val="00C6040B"/>
    <w:rsid w:val="00C60698"/>
    <w:rsid w:val="00C6391E"/>
    <w:rsid w:val="00C6574F"/>
    <w:rsid w:val="00C76669"/>
    <w:rsid w:val="00C819CD"/>
    <w:rsid w:val="00C82F79"/>
    <w:rsid w:val="00C8518F"/>
    <w:rsid w:val="00C93877"/>
    <w:rsid w:val="00C93A6F"/>
    <w:rsid w:val="00C9692B"/>
    <w:rsid w:val="00CA277D"/>
    <w:rsid w:val="00CA7615"/>
    <w:rsid w:val="00CB1F08"/>
    <w:rsid w:val="00CC42FE"/>
    <w:rsid w:val="00CD1CA6"/>
    <w:rsid w:val="00CD4630"/>
    <w:rsid w:val="00CD63AC"/>
    <w:rsid w:val="00CD7942"/>
    <w:rsid w:val="00CE1528"/>
    <w:rsid w:val="00CE53A3"/>
    <w:rsid w:val="00CF0F71"/>
    <w:rsid w:val="00CF31A3"/>
    <w:rsid w:val="00CF512F"/>
    <w:rsid w:val="00D049DC"/>
    <w:rsid w:val="00D05F49"/>
    <w:rsid w:val="00D14220"/>
    <w:rsid w:val="00D14911"/>
    <w:rsid w:val="00D14997"/>
    <w:rsid w:val="00D1709F"/>
    <w:rsid w:val="00D173EC"/>
    <w:rsid w:val="00D20FB4"/>
    <w:rsid w:val="00D243F2"/>
    <w:rsid w:val="00D26831"/>
    <w:rsid w:val="00D34536"/>
    <w:rsid w:val="00D53BBB"/>
    <w:rsid w:val="00D53F04"/>
    <w:rsid w:val="00D56619"/>
    <w:rsid w:val="00D56D86"/>
    <w:rsid w:val="00D627A4"/>
    <w:rsid w:val="00D63DCA"/>
    <w:rsid w:val="00D65AF4"/>
    <w:rsid w:val="00D71065"/>
    <w:rsid w:val="00D7551C"/>
    <w:rsid w:val="00D83956"/>
    <w:rsid w:val="00D85389"/>
    <w:rsid w:val="00D86F74"/>
    <w:rsid w:val="00D9038F"/>
    <w:rsid w:val="00D93C9F"/>
    <w:rsid w:val="00D956D6"/>
    <w:rsid w:val="00DA0780"/>
    <w:rsid w:val="00DA2EB4"/>
    <w:rsid w:val="00DA40EF"/>
    <w:rsid w:val="00DB2283"/>
    <w:rsid w:val="00DB229B"/>
    <w:rsid w:val="00DC4A2C"/>
    <w:rsid w:val="00DD06D3"/>
    <w:rsid w:val="00DD3AD7"/>
    <w:rsid w:val="00DD4A8D"/>
    <w:rsid w:val="00DD59E8"/>
    <w:rsid w:val="00DD7B4B"/>
    <w:rsid w:val="00DE1EC8"/>
    <w:rsid w:val="00DE2321"/>
    <w:rsid w:val="00DE3EFB"/>
    <w:rsid w:val="00DE6F8E"/>
    <w:rsid w:val="00DE7F01"/>
    <w:rsid w:val="00DF0626"/>
    <w:rsid w:val="00DF1477"/>
    <w:rsid w:val="00DF73B3"/>
    <w:rsid w:val="00E00365"/>
    <w:rsid w:val="00E02E1B"/>
    <w:rsid w:val="00E122C1"/>
    <w:rsid w:val="00E23D89"/>
    <w:rsid w:val="00E277DF"/>
    <w:rsid w:val="00E279E7"/>
    <w:rsid w:val="00E41940"/>
    <w:rsid w:val="00E4494C"/>
    <w:rsid w:val="00E51ED9"/>
    <w:rsid w:val="00E54EEE"/>
    <w:rsid w:val="00E60414"/>
    <w:rsid w:val="00E62B2E"/>
    <w:rsid w:val="00E6352C"/>
    <w:rsid w:val="00E70A38"/>
    <w:rsid w:val="00E73D2B"/>
    <w:rsid w:val="00E7455D"/>
    <w:rsid w:val="00E74853"/>
    <w:rsid w:val="00E74F13"/>
    <w:rsid w:val="00E80181"/>
    <w:rsid w:val="00E802A1"/>
    <w:rsid w:val="00E80B16"/>
    <w:rsid w:val="00E81C35"/>
    <w:rsid w:val="00E82995"/>
    <w:rsid w:val="00E842EA"/>
    <w:rsid w:val="00E84AE8"/>
    <w:rsid w:val="00E84DD0"/>
    <w:rsid w:val="00E87D8C"/>
    <w:rsid w:val="00E90CB2"/>
    <w:rsid w:val="00E94E9A"/>
    <w:rsid w:val="00E96616"/>
    <w:rsid w:val="00EA2027"/>
    <w:rsid w:val="00EB273B"/>
    <w:rsid w:val="00EB3F6F"/>
    <w:rsid w:val="00EB3F99"/>
    <w:rsid w:val="00EB44FF"/>
    <w:rsid w:val="00EB5C90"/>
    <w:rsid w:val="00EB783D"/>
    <w:rsid w:val="00EC277F"/>
    <w:rsid w:val="00EC5F89"/>
    <w:rsid w:val="00EE0262"/>
    <w:rsid w:val="00EE7848"/>
    <w:rsid w:val="00EF4F09"/>
    <w:rsid w:val="00F109A1"/>
    <w:rsid w:val="00F14F7D"/>
    <w:rsid w:val="00F20620"/>
    <w:rsid w:val="00F22281"/>
    <w:rsid w:val="00F2514A"/>
    <w:rsid w:val="00F3198E"/>
    <w:rsid w:val="00F40C85"/>
    <w:rsid w:val="00F46662"/>
    <w:rsid w:val="00F51CD4"/>
    <w:rsid w:val="00F54180"/>
    <w:rsid w:val="00F609F4"/>
    <w:rsid w:val="00F65164"/>
    <w:rsid w:val="00F773DC"/>
    <w:rsid w:val="00F837E1"/>
    <w:rsid w:val="00F90F4A"/>
    <w:rsid w:val="00F913CD"/>
    <w:rsid w:val="00F95DC7"/>
    <w:rsid w:val="00FA1610"/>
    <w:rsid w:val="00FB005F"/>
    <w:rsid w:val="00FB1529"/>
    <w:rsid w:val="00FB2061"/>
    <w:rsid w:val="00FB3C48"/>
    <w:rsid w:val="00FB7690"/>
    <w:rsid w:val="00FC0394"/>
    <w:rsid w:val="00FC58B7"/>
    <w:rsid w:val="00FC7C60"/>
    <w:rsid w:val="00FD0D38"/>
    <w:rsid w:val="00FD0F7E"/>
    <w:rsid w:val="00FD2B5D"/>
    <w:rsid w:val="00FD43D2"/>
    <w:rsid w:val="00FD79D4"/>
    <w:rsid w:val="00FF0101"/>
    <w:rsid w:val="00FF2684"/>
    <w:rsid w:val="00FF5794"/>
    <w:rsid w:val="00FF5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22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2"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31</TotalTime>
  <Pages>1</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&amp; Cash Management V1.0</vt:lpstr>
    </vt:vector>
  </TitlesOfParts>
  <Manager/>
  <Company/>
  <LinksUpToDate>false</LinksUpToDate>
  <CharactersWithSpaces>23385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&amp; Cash Management V1.0</dc:title>
  <dc:subject/>
  <dc:creator>Adams Nicola (07G) Thurrock CCG</dc:creator>
  <cp:keywords/>
  <dc:description/>
  <cp:lastModifiedBy>O'CONNOR, Sara (NHS MID AND SOUTH ESSEX ICB - 06Q)</cp:lastModifiedBy>
  <cp:revision>7</cp:revision>
  <cp:lastPrinted>2021-12-03T14:01:00Z</cp:lastPrinted>
  <dcterms:created xsi:type="dcterms:W3CDTF">2022-08-10T08:17:00Z</dcterms:created>
  <dcterms:modified xsi:type="dcterms:W3CDTF">2022-08-12T10:24:00Z</dcterms:modified>
  <cp:category/>
</cp:coreProperties>
</file>