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ADC7" w14:textId="77777777" w:rsidR="00EB4210" w:rsidRDefault="009C523D" w:rsidP="00D854E9">
      <w:bookmarkStart w:id="0" w:name="_Toc85717490"/>
      <w:r>
        <w:br/>
      </w:r>
      <w:r>
        <w:br/>
      </w:r>
      <w:r>
        <w:br/>
      </w:r>
      <w:r>
        <w:br/>
      </w:r>
      <w:r>
        <w:br/>
      </w:r>
      <w:r>
        <w:br/>
      </w:r>
      <w:r>
        <w:br/>
      </w:r>
      <w:r>
        <w:br/>
      </w:r>
      <w:r>
        <w:br/>
      </w:r>
      <w:r>
        <w:br/>
      </w:r>
      <w:r>
        <w:br/>
      </w:r>
    </w:p>
    <w:p w14:paraId="4928B22C" w14:textId="77777777" w:rsidR="00EB4210" w:rsidRDefault="00EB4210" w:rsidP="00D854E9"/>
    <w:p w14:paraId="1F9F50F9" w14:textId="77777777" w:rsidR="00EB4210" w:rsidRDefault="00EB4210" w:rsidP="00D854E9"/>
    <w:p w14:paraId="0B52653B" w14:textId="2F760026" w:rsidR="00EB4210" w:rsidRDefault="00EB4210" w:rsidP="00D854E9"/>
    <w:p w14:paraId="5CF0814D" w14:textId="119D5C77" w:rsidR="00D854E9" w:rsidRDefault="00D854E9" w:rsidP="00D854E9"/>
    <w:p w14:paraId="5CF0ED83" w14:textId="21D4A1D8" w:rsidR="00D854E9" w:rsidRDefault="00D854E9" w:rsidP="00D854E9"/>
    <w:p w14:paraId="1AC0493E" w14:textId="30DC7665" w:rsidR="00D854E9" w:rsidRDefault="009C523D" w:rsidP="000A3E8B">
      <w:pPr>
        <w:pStyle w:val="Heading1"/>
        <w:spacing w:before="195"/>
        <w:ind w:right="-32"/>
        <w:rPr>
          <w:color w:val="005EB8" w:themeColor="accent2"/>
          <w:spacing w:val="-10"/>
          <w:kern w:val="28"/>
          <w:sz w:val="56"/>
          <w:szCs w:val="56"/>
        </w:rPr>
      </w:pPr>
      <w:r>
        <w:br/>
      </w:r>
      <w:r>
        <w:br/>
      </w:r>
      <w:r>
        <w:br/>
      </w:r>
      <w:r>
        <w:br/>
      </w:r>
      <w:r>
        <w:br/>
      </w:r>
      <w:r w:rsidR="00D854E9">
        <w:rPr>
          <w:color w:val="005EB8" w:themeColor="accent2"/>
          <w:spacing w:val="-10"/>
          <w:kern w:val="28"/>
          <w:sz w:val="56"/>
          <w:szCs w:val="56"/>
        </w:rPr>
        <w:t xml:space="preserve">Safeguarding Policy </w:t>
      </w:r>
      <w:r w:rsidR="00624EC1">
        <w:rPr>
          <w:color w:val="005EB8" w:themeColor="accent2"/>
          <w:spacing w:val="-10"/>
          <w:kern w:val="28"/>
          <w:sz w:val="56"/>
          <w:szCs w:val="56"/>
        </w:rPr>
        <w:t>-</w:t>
      </w:r>
    </w:p>
    <w:p w14:paraId="14ACB7D8" w14:textId="5F00D3B4" w:rsidR="003A663C" w:rsidRPr="003A663C" w:rsidRDefault="001F10FB" w:rsidP="00D854E9">
      <w:pPr>
        <w:pStyle w:val="Heading1"/>
        <w:spacing w:before="195"/>
        <w:ind w:right="-32"/>
      </w:pPr>
      <w:r w:rsidRPr="001F10FB">
        <w:rPr>
          <w:color w:val="005EB8" w:themeColor="accent2"/>
          <w:spacing w:val="-10"/>
          <w:kern w:val="28"/>
          <w:sz w:val="56"/>
          <w:szCs w:val="56"/>
        </w:rPr>
        <w:t>Safeguarding Children and Adults Experiencing/At Risk of Domestic Abuse and Sexual Violence</w:t>
      </w:r>
      <w:r>
        <w:rPr>
          <w:spacing w:val="5"/>
        </w:rPr>
        <w:t xml:space="preserve"> </w:t>
      </w:r>
      <w:r>
        <w:rPr>
          <w:spacing w:val="-1"/>
        </w:rPr>
        <w:t xml:space="preserve"> </w:t>
      </w:r>
      <w:r w:rsidR="00186694" w:rsidRPr="0054057C">
        <w:t xml:space="preserve"> </w:t>
      </w:r>
      <w:bookmarkStart w:id="1" w:name="_Toc88478171"/>
      <w:bookmarkEnd w:id="0"/>
      <w:r w:rsidR="003A663C">
        <w:br w:type="page"/>
      </w:r>
    </w:p>
    <w:p w14:paraId="4115932A" w14:textId="576692A7" w:rsidR="00FD2B5D" w:rsidRDefault="00FD2B5D" w:rsidP="000A3E8B">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7D1E00" w:rsidRPr="007D1E00" w14:paraId="5F0AF6CD" w14:textId="77777777" w:rsidTr="007D1E00">
        <w:trPr>
          <w:tblHeader/>
        </w:trPr>
        <w:tc>
          <w:tcPr>
            <w:tcW w:w="4395" w:type="dxa"/>
            <w:shd w:val="clear" w:color="auto" w:fill="003087" w:themeFill="accent1"/>
          </w:tcPr>
          <w:p w14:paraId="66FD43A4" w14:textId="61C2B0CA" w:rsidR="007D1E00" w:rsidRPr="007D1E00" w:rsidRDefault="007D1E00" w:rsidP="00D26BBA">
            <w:pPr>
              <w:spacing w:before="0" w:after="0"/>
              <w:ind w:left="0"/>
              <w:rPr>
                <w:b/>
                <w:bCs/>
                <w:color w:val="FFFFFF" w:themeColor="background1"/>
              </w:rPr>
            </w:pPr>
            <w:r w:rsidRPr="007D1E00">
              <w:rPr>
                <w:b/>
                <w:bCs/>
                <w:color w:val="FFFFFF" w:themeColor="background1"/>
              </w:rPr>
              <w:t xml:space="preserve">Document Control Information </w:t>
            </w:r>
          </w:p>
        </w:tc>
        <w:tc>
          <w:tcPr>
            <w:tcW w:w="4677" w:type="dxa"/>
          </w:tcPr>
          <w:p w14:paraId="1D18E4B7" w14:textId="74C69A51" w:rsidR="007D1E00" w:rsidRPr="007D1E00" w:rsidRDefault="007D1E00" w:rsidP="00D26BBA">
            <w:pPr>
              <w:spacing w:before="0" w:after="0"/>
              <w:ind w:left="0"/>
              <w:rPr>
                <w:b/>
                <w:bCs/>
              </w:rPr>
            </w:pPr>
            <w:r w:rsidRPr="007D1E00">
              <w:rPr>
                <w:b/>
                <w:bCs/>
              </w:rPr>
              <w:t>Details</w:t>
            </w:r>
          </w:p>
        </w:tc>
      </w:tr>
      <w:tr w:rsidR="00D26BBA" w:rsidRPr="00777E05" w14:paraId="7B291B66" w14:textId="77777777" w:rsidTr="00D26BBA">
        <w:tc>
          <w:tcPr>
            <w:tcW w:w="4395" w:type="dxa"/>
            <w:shd w:val="clear" w:color="auto" w:fill="003087" w:themeFill="accent1"/>
          </w:tcPr>
          <w:p w14:paraId="7BF5FA08" w14:textId="77777777" w:rsidR="00D26BBA" w:rsidRPr="00777E05" w:rsidRDefault="00D26BBA" w:rsidP="00D26BBA">
            <w:pPr>
              <w:spacing w:before="0" w:after="0"/>
              <w:ind w:left="0"/>
              <w:rPr>
                <w:color w:val="FFFFFF" w:themeColor="background1"/>
              </w:rPr>
            </w:pPr>
            <w:r w:rsidRPr="00777E05">
              <w:rPr>
                <w:color w:val="FFFFFF" w:themeColor="background1"/>
              </w:rPr>
              <w:t>Policy Name</w:t>
            </w:r>
          </w:p>
        </w:tc>
        <w:tc>
          <w:tcPr>
            <w:tcW w:w="4677" w:type="dxa"/>
          </w:tcPr>
          <w:p w14:paraId="2685EEDB" w14:textId="2C5582C0" w:rsidR="00D26BBA" w:rsidRPr="00777E05" w:rsidRDefault="00D26BBA" w:rsidP="00D26BBA">
            <w:pPr>
              <w:spacing w:before="0" w:after="0"/>
              <w:ind w:left="0"/>
            </w:pPr>
            <w:r w:rsidRPr="00152D4D">
              <w:t xml:space="preserve">Safeguarding Children and Adults Experiencing/At Risk of Domestic Abuse and Sexual Violence  </w:t>
            </w:r>
          </w:p>
        </w:tc>
      </w:tr>
      <w:tr w:rsidR="00D26BBA" w:rsidRPr="00777E05" w14:paraId="27514230" w14:textId="77777777" w:rsidTr="00D26BBA">
        <w:tc>
          <w:tcPr>
            <w:tcW w:w="4395" w:type="dxa"/>
            <w:shd w:val="clear" w:color="auto" w:fill="003087" w:themeFill="accent1"/>
          </w:tcPr>
          <w:p w14:paraId="730D2212" w14:textId="77777777" w:rsidR="00D26BBA" w:rsidRPr="00777E05" w:rsidRDefault="00D26BBA" w:rsidP="00D26BBA">
            <w:pPr>
              <w:spacing w:before="0" w:after="0"/>
              <w:ind w:left="0"/>
              <w:rPr>
                <w:color w:val="FFFFFF" w:themeColor="background1"/>
              </w:rPr>
            </w:pPr>
            <w:r w:rsidRPr="00777E05">
              <w:rPr>
                <w:color w:val="FFFFFF" w:themeColor="background1"/>
              </w:rPr>
              <w:t>Policy Number</w:t>
            </w:r>
          </w:p>
        </w:tc>
        <w:tc>
          <w:tcPr>
            <w:tcW w:w="4677" w:type="dxa"/>
          </w:tcPr>
          <w:p w14:paraId="59E0FCDB" w14:textId="3204D42C" w:rsidR="00D26BBA" w:rsidRPr="00791937" w:rsidRDefault="00D7321D" w:rsidP="00D26BBA">
            <w:pPr>
              <w:spacing w:before="0" w:after="0"/>
              <w:ind w:left="0"/>
            </w:pPr>
            <w:r>
              <w:t>MSEICB 066</w:t>
            </w:r>
          </w:p>
        </w:tc>
      </w:tr>
      <w:tr w:rsidR="00D26BBA" w:rsidRPr="00777E05" w14:paraId="5A0A1DDD" w14:textId="77777777" w:rsidTr="00D26BBA">
        <w:tc>
          <w:tcPr>
            <w:tcW w:w="4395" w:type="dxa"/>
            <w:shd w:val="clear" w:color="auto" w:fill="003087" w:themeFill="accent1"/>
          </w:tcPr>
          <w:p w14:paraId="7365031A" w14:textId="77777777" w:rsidR="00D26BBA" w:rsidRPr="00777E05" w:rsidRDefault="00D26BBA" w:rsidP="00D26BBA">
            <w:pPr>
              <w:spacing w:before="0" w:after="0"/>
              <w:ind w:left="0"/>
              <w:rPr>
                <w:color w:val="FFFFFF" w:themeColor="background1"/>
              </w:rPr>
            </w:pPr>
            <w:r w:rsidRPr="00777E05">
              <w:rPr>
                <w:color w:val="FFFFFF" w:themeColor="background1"/>
              </w:rPr>
              <w:t>Version</w:t>
            </w:r>
          </w:p>
        </w:tc>
        <w:tc>
          <w:tcPr>
            <w:tcW w:w="4677" w:type="dxa"/>
          </w:tcPr>
          <w:p w14:paraId="0534EA38" w14:textId="6D9A7C31" w:rsidR="00D26BBA" w:rsidRPr="00791937" w:rsidRDefault="00624EC1" w:rsidP="00D26BBA">
            <w:pPr>
              <w:spacing w:before="0" w:after="0"/>
              <w:ind w:left="0"/>
            </w:pPr>
            <w:r>
              <w:t>1</w:t>
            </w:r>
            <w:r w:rsidR="00D7321D">
              <w:t>.0</w:t>
            </w:r>
          </w:p>
        </w:tc>
      </w:tr>
      <w:tr w:rsidR="00D26BBA" w:rsidRPr="00777E05" w14:paraId="4EBAB7A7" w14:textId="77777777" w:rsidTr="00D26BBA">
        <w:tc>
          <w:tcPr>
            <w:tcW w:w="4395" w:type="dxa"/>
            <w:shd w:val="clear" w:color="auto" w:fill="003087" w:themeFill="accent1"/>
          </w:tcPr>
          <w:p w14:paraId="512897FA" w14:textId="77777777" w:rsidR="00D26BBA" w:rsidRPr="00777E05" w:rsidRDefault="00D26BBA" w:rsidP="00D26BBA">
            <w:pPr>
              <w:spacing w:before="0" w:after="0"/>
              <w:ind w:left="0"/>
              <w:rPr>
                <w:color w:val="FFFFFF" w:themeColor="background1"/>
              </w:rPr>
            </w:pPr>
            <w:r w:rsidRPr="00777E05">
              <w:rPr>
                <w:color w:val="FFFFFF" w:themeColor="background1"/>
              </w:rPr>
              <w:t>Status</w:t>
            </w:r>
          </w:p>
        </w:tc>
        <w:tc>
          <w:tcPr>
            <w:tcW w:w="4677" w:type="dxa"/>
          </w:tcPr>
          <w:p w14:paraId="1D5B32DB" w14:textId="1060491B" w:rsidR="00D26BBA" w:rsidRPr="00777E05" w:rsidRDefault="00E1134D" w:rsidP="00D26BBA">
            <w:pPr>
              <w:spacing w:before="0" w:after="0"/>
              <w:ind w:left="0"/>
            </w:pPr>
            <w:r>
              <w:t xml:space="preserve">Final </w:t>
            </w:r>
            <w:r w:rsidR="00D26BBA" w:rsidRPr="00D26BBA">
              <w:t>ICB Policy</w:t>
            </w:r>
          </w:p>
        </w:tc>
      </w:tr>
      <w:tr w:rsidR="00D26BBA" w:rsidRPr="00777E05" w14:paraId="6444B618" w14:textId="77777777" w:rsidTr="00D26BBA">
        <w:tc>
          <w:tcPr>
            <w:tcW w:w="4395" w:type="dxa"/>
            <w:shd w:val="clear" w:color="auto" w:fill="003087" w:themeFill="accent1"/>
          </w:tcPr>
          <w:p w14:paraId="6C244F11" w14:textId="77777777" w:rsidR="00D26BBA" w:rsidRPr="00624EC1" w:rsidRDefault="00D26BBA" w:rsidP="00D26BBA">
            <w:pPr>
              <w:spacing w:before="0" w:after="0"/>
              <w:ind w:left="0"/>
              <w:rPr>
                <w:color w:val="FFFFFF" w:themeColor="background1"/>
              </w:rPr>
            </w:pPr>
            <w:r w:rsidRPr="00624EC1">
              <w:rPr>
                <w:color w:val="FFFFFF" w:themeColor="background1"/>
              </w:rPr>
              <w:t>Author / Lead</w:t>
            </w:r>
          </w:p>
        </w:tc>
        <w:tc>
          <w:tcPr>
            <w:tcW w:w="4677" w:type="dxa"/>
          </w:tcPr>
          <w:p w14:paraId="47FA315E" w14:textId="687B994C" w:rsidR="00D26BBA" w:rsidRPr="00624EC1" w:rsidRDefault="00624EC1" w:rsidP="00D26BBA">
            <w:pPr>
              <w:spacing w:before="0" w:after="0"/>
              <w:ind w:left="0"/>
            </w:pPr>
            <w:r w:rsidRPr="00624EC1">
              <w:t>Safeguarding Lead</w:t>
            </w:r>
          </w:p>
        </w:tc>
      </w:tr>
      <w:tr w:rsidR="00D26BBA" w:rsidRPr="00777E05" w14:paraId="7044C1E2" w14:textId="77777777" w:rsidTr="00D26BBA">
        <w:tc>
          <w:tcPr>
            <w:tcW w:w="4395" w:type="dxa"/>
            <w:shd w:val="clear" w:color="auto" w:fill="003087" w:themeFill="accent1"/>
          </w:tcPr>
          <w:p w14:paraId="3B0A937B" w14:textId="77777777" w:rsidR="00D26BBA" w:rsidRPr="00624EC1" w:rsidRDefault="00D26BBA" w:rsidP="00D26BBA">
            <w:pPr>
              <w:spacing w:before="0" w:after="0"/>
              <w:ind w:left="0"/>
              <w:rPr>
                <w:color w:val="FFFFFF" w:themeColor="background1"/>
              </w:rPr>
            </w:pPr>
            <w:r w:rsidRPr="00624EC1">
              <w:rPr>
                <w:color w:val="FFFFFF" w:themeColor="background1"/>
              </w:rPr>
              <w:t>Responsible Executive Director</w:t>
            </w:r>
          </w:p>
        </w:tc>
        <w:tc>
          <w:tcPr>
            <w:tcW w:w="4677" w:type="dxa"/>
          </w:tcPr>
          <w:p w14:paraId="1FC8AA94" w14:textId="68A15223" w:rsidR="00D26BBA" w:rsidRPr="00624EC1" w:rsidRDefault="00E1134D" w:rsidP="00D26BBA">
            <w:pPr>
              <w:spacing w:before="0" w:after="0"/>
              <w:ind w:left="0"/>
            </w:pPr>
            <w:r>
              <w:t>Executive Director of Nursing</w:t>
            </w:r>
          </w:p>
        </w:tc>
      </w:tr>
      <w:tr w:rsidR="00D26BBA" w:rsidRPr="00777E05" w14:paraId="6015DE9D" w14:textId="77777777" w:rsidTr="00D26BBA">
        <w:tc>
          <w:tcPr>
            <w:tcW w:w="4395" w:type="dxa"/>
            <w:shd w:val="clear" w:color="auto" w:fill="003087" w:themeFill="accent1"/>
          </w:tcPr>
          <w:p w14:paraId="18CEFE4E" w14:textId="77777777" w:rsidR="00D26BBA" w:rsidRPr="00624EC1" w:rsidRDefault="00D26BBA" w:rsidP="00D26BBA">
            <w:pPr>
              <w:spacing w:before="0" w:after="0"/>
              <w:ind w:left="0"/>
              <w:rPr>
                <w:color w:val="FFFFFF" w:themeColor="background1"/>
              </w:rPr>
            </w:pPr>
            <w:r w:rsidRPr="00624EC1">
              <w:rPr>
                <w:color w:val="FFFFFF" w:themeColor="background1"/>
              </w:rPr>
              <w:t>Responsible Committee</w:t>
            </w:r>
          </w:p>
        </w:tc>
        <w:tc>
          <w:tcPr>
            <w:tcW w:w="4677" w:type="dxa"/>
          </w:tcPr>
          <w:p w14:paraId="57FEABE9" w14:textId="079C0224" w:rsidR="00D26BBA" w:rsidRPr="00624EC1" w:rsidRDefault="00624EC1" w:rsidP="00D26BBA">
            <w:pPr>
              <w:spacing w:before="0" w:after="0"/>
              <w:ind w:left="0"/>
              <w:rPr>
                <w:color w:val="auto"/>
              </w:rPr>
            </w:pPr>
            <w:r w:rsidRPr="00624EC1">
              <w:rPr>
                <w:color w:val="auto"/>
              </w:rPr>
              <w:t>Quality Committee</w:t>
            </w:r>
          </w:p>
        </w:tc>
      </w:tr>
      <w:tr w:rsidR="00D26BBA" w:rsidRPr="00777E05" w14:paraId="49272FD8" w14:textId="77777777" w:rsidTr="00D26BBA">
        <w:tc>
          <w:tcPr>
            <w:tcW w:w="4395" w:type="dxa"/>
            <w:shd w:val="clear" w:color="auto" w:fill="003087" w:themeFill="accent1"/>
          </w:tcPr>
          <w:p w14:paraId="420A0620" w14:textId="77777777" w:rsidR="00D26BBA" w:rsidRPr="00777E05" w:rsidRDefault="00D26BBA" w:rsidP="00D26BBA">
            <w:pPr>
              <w:spacing w:before="0" w:after="0"/>
              <w:ind w:left="0"/>
              <w:rPr>
                <w:color w:val="FFFFFF" w:themeColor="background1"/>
              </w:rPr>
            </w:pPr>
            <w:r w:rsidRPr="00777E05">
              <w:rPr>
                <w:color w:val="FFFFFF" w:themeColor="background1"/>
              </w:rPr>
              <w:t>Date Ratified by Responsible Committee</w:t>
            </w:r>
          </w:p>
        </w:tc>
        <w:tc>
          <w:tcPr>
            <w:tcW w:w="4677" w:type="dxa"/>
          </w:tcPr>
          <w:p w14:paraId="1599D258" w14:textId="77777777" w:rsidR="00D26BBA" w:rsidRPr="00455F9A" w:rsidRDefault="00D26BBA" w:rsidP="00D26BBA">
            <w:pPr>
              <w:spacing w:before="0" w:after="0"/>
              <w:ind w:left="0"/>
              <w:rPr>
                <w:color w:val="auto"/>
              </w:rPr>
            </w:pPr>
            <w:r w:rsidRPr="00455F9A">
              <w:rPr>
                <w:color w:val="auto"/>
              </w:rPr>
              <w:t>24 January 2022</w:t>
            </w:r>
          </w:p>
        </w:tc>
      </w:tr>
      <w:tr w:rsidR="00D26BBA" w:rsidRPr="00777E05" w14:paraId="15F23565" w14:textId="77777777" w:rsidTr="00D26BBA">
        <w:tc>
          <w:tcPr>
            <w:tcW w:w="4395" w:type="dxa"/>
            <w:shd w:val="clear" w:color="auto" w:fill="003087" w:themeFill="accent1"/>
          </w:tcPr>
          <w:p w14:paraId="7F633BF2" w14:textId="77777777" w:rsidR="00D26BBA" w:rsidRPr="00777E05" w:rsidRDefault="00D26BBA" w:rsidP="00D26BBA">
            <w:pPr>
              <w:spacing w:before="0" w:after="0"/>
              <w:ind w:left="0"/>
              <w:rPr>
                <w:color w:val="FFFFFF" w:themeColor="background1"/>
              </w:rPr>
            </w:pPr>
            <w:r w:rsidRPr="00777E05">
              <w:rPr>
                <w:color w:val="FFFFFF" w:themeColor="background1"/>
              </w:rPr>
              <w:t>Date Approved by Board/Effective Date</w:t>
            </w:r>
          </w:p>
        </w:tc>
        <w:tc>
          <w:tcPr>
            <w:tcW w:w="4677" w:type="dxa"/>
          </w:tcPr>
          <w:p w14:paraId="1CFFA1E3" w14:textId="2CCA4E2E" w:rsidR="00D26BBA" w:rsidRPr="00455F9A" w:rsidRDefault="00D26BBA" w:rsidP="00D26BBA">
            <w:pPr>
              <w:spacing w:before="0" w:after="0"/>
              <w:ind w:left="0"/>
              <w:rPr>
                <w:color w:val="auto"/>
              </w:rPr>
            </w:pPr>
            <w:r w:rsidRPr="00455F9A">
              <w:rPr>
                <w:color w:val="auto"/>
              </w:rPr>
              <w:t xml:space="preserve">1 July </w:t>
            </w:r>
            <w:r w:rsidR="00624EC1">
              <w:rPr>
                <w:color w:val="auto"/>
              </w:rPr>
              <w:t>2022</w:t>
            </w:r>
          </w:p>
        </w:tc>
      </w:tr>
      <w:tr w:rsidR="00D26BBA" w:rsidRPr="00777E05" w14:paraId="7FB16D85" w14:textId="77777777" w:rsidTr="00D26BBA">
        <w:tc>
          <w:tcPr>
            <w:tcW w:w="4395" w:type="dxa"/>
            <w:shd w:val="clear" w:color="auto" w:fill="003087" w:themeFill="accent1"/>
          </w:tcPr>
          <w:p w14:paraId="07F71273" w14:textId="77777777" w:rsidR="00D26BBA" w:rsidRPr="00624EC1" w:rsidRDefault="00D26BBA" w:rsidP="00D26BBA">
            <w:pPr>
              <w:spacing w:before="0" w:after="0"/>
              <w:ind w:left="0"/>
              <w:rPr>
                <w:color w:val="FFFFFF" w:themeColor="background1"/>
              </w:rPr>
            </w:pPr>
            <w:r w:rsidRPr="00624EC1">
              <w:rPr>
                <w:color w:val="FFFFFF" w:themeColor="background1"/>
              </w:rPr>
              <w:t>Next Review Date</w:t>
            </w:r>
          </w:p>
        </w:tc>
        <w:tc>
          <w:tcPr>
            <w:tcW w:w="4677" w:type="dxa"/>
          </w:tcPr>
          <w:p w14:paraId="2C8B8671" w14:textId="26724CFF" w:rsidR="00D26BBA" w:rsidRPr="00624EC1" w:rsidRDefault="00624EC1" w:rsidP="00D26BBA">
            <w:pPr>
              <w:spacing w:before="0" w:after="0"/>
              <w:ind w:left="0"/>
              <w:rPr>
                <w:color w:val="auto"/>
              </w:rPr>
            </w:pPr>
            <w:r w:rsidRPr="00624EC1">
              <w:rPr>
                <w:color w:val="auto"/>
              </w:rPr>
              <w:t>1 July 2024</w:t>
            </w:r>
          </w:p>
        </w:tc>
      </w:tr>
      <w:tr w:rsidR="00D26BBA" w:rsidRPr="00777E05" w14:paraId="0B326495" w14:textId="77777777" w:rsidTr="00D26BBA">
        <w:tc>
          <w:tcPr>
            <w:tcW w:w="4395" w:type="dxa"/>
            <w:shd w:val="clear" w:color="auto" w:fill="003087" w:themeFill="accent1"/>
          </w:tcPr>
          <w:p w14:paraId="54C38AAA" w14:textId="77777777" w:rsidR="00D26BBA" w:rsidRPr="00777E05" w:rsidRDefault="00D26BBA" w:rsidP="00D26BBA">
            <w:pPr>
              <w:spacing w:before="0" w:after="0"/>
              <w:ind w:left="0"/>
              <w:rPr>
                <w:color w:val="FFFFFF" w:themeColor="background1"/>
              </w:rPr>
            </w:pPr>
            <w:r w:rsidRPr="00777E05">
              <w:rPr>
                <w:color w:val="FFFFFF" w:themeColor="background1"/>
              </w:rPr>
              <w:t>Target Audience</w:t>
            </w:r>
          </w:p>
        </w:tc>
        <w:tc>
          <w:tcPr>
            <w:tcW w:w="4677" w:type="dxa"/>
          </w:tcPr>
          <w:p w14:paraId="6CAB85A1" w14:textId="7ACB18EA" w:rsidR="00D26BBA" w:rsidRPr="00346875" w:rsidRDefault="00624EC1" w:rsidP="00D26BBA">
            <w:pPr>
              <w:spacing w:before="0" w:after="0"/>
              <w:ind w:left="0"/>
              <w:rPr>
                <w:color w:val="auto"/>
                <w:highlight w:val="green"/>
              </w:rPr>
            </w:pPr>
            <w:r w:rsidRPr="00624EC1">
              <w:rPr>
                <w:color w:val="auto"/>
              </w:rPr>
              <w:t>This policy applies to all Mid and South Essex Integrated Care Board members and staff (including temporary/bank/</w:t>
            </w:r>
            <w:r>
              <w:rPr>
                <w:color w:val="auto"/>
              </w:rPr>
              <w:t xml:space="preserve"> </w:t>
            </w:r>
            <w:r w:rsidRPr="00624EC1">
              <w:rPr>
                <w:color w:val="auto"/>
              </w:rPr>
              <w:t xml:space="preserve">agency/work experience staff, </w:t>
            </w:r>
            <w:proofErr w:type="gramStart"/>
            <w:r w:rsidRPr="00624EC1">
              <w:rPr>
                <w:color w:val="auto"/>
              </w:rPr>
              <w:t>students</w:t>
            </w:r>
            <w:proofErr w:type="gramEnd"/>
            <w:r w:rsidRPr="00624EC1">
              <w:rPr>
                <w:color w:val="auto"/>
              </w:rPr>
              <w:t xml:space="preserve"> and volunteers)</w:t>
            </w:r>
          </w:p>
        </w:tc>
      </w:tr>
      <w:tr w:rsidR="00D26BBA" w:rsidRPr="00777E05" w14:paraId="36B3E893" w14:textId="77777777" w:rsidTr="00D26BBA">
        <w:tc>
          <w:tcPr>
            <w:tcW w:w="4395" w:type="dxa"/>
            <w:shd w:val="clear" w:color="auto" w:fill="003087" w:themeFill="accent1"/>
          </w:tcPr>
          <w:p w14:paraId="27495B9B" w14:textId="77777777" w:rsidR="00D26BBA" w:rsidRPr="00624EC1" w:rsidRDefault="00D26BBA" w:rsidP="00D26BBA">
            <w:pPr>
              <w:spacing w:before="0" w:after="0"/>
              <w:ind w:left="0"/>
              <w:rPr>
                <w:color w:val="FFFFFF" w:themeColor="background1"/>
              </w:rPr>
            </w:pPr>
            <w:r w:rsidRPr="00624EC1">
              <w:rPr>
                <w:color w:val="FFFFFF" w:themeColor="background1"/>
              </w:rPr>
              <w:t xml:space="preserve">Stakeholders engaged in development of Policy (internal and external) </w:t>
            </w:r>
          </w:p>
        </w:tc>
        <w:tc>
          <w:tcPr>
            <w:tcW w:w="4677" w:type="dxa"/>
          </w:tcPr>
          <w:p w14:paraId="444C1AFB" w14:textId="1AF997B1" w:rsidR="00D26BBA" w:rsidRPr="00624EC1" w:rsidRDefault="00624EC1" w:rsidP="00346875">
            <w:pPr>
              <w:spacing w:before="0" w:after="0"/>
              <w:ind w:left="0"/>
            </w:pPr>
            <w:r w:rsidRPr="00624EC1">
              <w:t>N/A</w:t>
            </w:r>
          </w:p>
        </w:tc>
      </w:tr>
      <w:tr w:rsidR="00D26BBA" w:rsidRPr="00777E05" w14:paraId="37F1EA88" w14:textId="77777777" w:rsidTr="00D26BBA">
        <w:tc>
          <w:tcPr>
            <w:tcW w:w="4395" w:type="dxa"/>
            <w:shd w:val="clear" w:color="auto" w:fill="003087" w:themeFill="accent1"/>
          </w:tcPr>
          <w:p w14:paraId="2EEE1DA1" w14:textId="77777777" w:rsidR="00D26BBA" w:rsidRDefault="00D26BBA" w:rsidP="00D26BBA">
            <w:pPr>
              <w:spacing w:before="0" w:after="0"/>
              <w:ind w:left="0"/>
              <w:rPr>
                <w:color w:val="FFFFFF" w:themeColor="background1"/>
              </w:rPr>
            </w:pPr>
            <w:r w:rsidRPr="00777E05">
              <w:rPr>
                <w:color w:val="FFFFFF" w:themeColor="background1"/>
              </w:rPr>
              <w:t xml:space="preserve">Impact Assessments Undertaken </w:t>
            </w:r>
          </w:p>
          <w:p w14:paraId="7FF3753D" w14:textId="77777777" w:rsidR="00D26BBA" w:rsidRPr="00777E05" w:rsidRDefault="00D26BBA" w:rsidP="00D26BBA">
            <w:pPr>
              <w:spacing w:before="0" w:after="0"/>
              <w:ind w:left="0"/>
              <w:rPr>
                <w:i/>
                <w:iCs/>
                <w:color w:val="FFFFFF" w:themeColor="background1"/>
              </w:rPr>
            </w:pPr>
            <w:r w:rsidRPr="00777E05">
              <w:rPr>
                <w:i/>
                <w:iCs/>
                <w:color w:val="FFFFFF" w:themeColor="background1"/>
              </w:rPr>
              <w:t>(Delete if non-applicable)</w:t>
            </w:r>
          </w:p>
        </w:tc>
        <w:tc>
          <w:tcPr>
            <w:tcW w:w="4677" w:type="dxa"/>
          </w:tcPr>
          <w:p w14:paraId="39E59780" w14:textId="77777777" w:rsidR="00D26BBA" w:rsidRPr="00455F9A" w:rsidRDefault="00D26BBA" w:rsidP="00D26BBA">
            <w:pPr>
              <w:spacing w:before="0" w:after="0"/>
              <w:ind w:left="0"/>
              <w:contextualSpacing/>
              <w:rPr>
                <w:rFonts w:cstheme="minorHAnsi"/>
                <w:b/>
                <w:bCs/>
              </w:rPr>
            </w:pPr>
            <w:r w:rsidRPr="00777E05">
              <w:rPr>
                <w:rFonts w:cs="Times New Roman (Body CS)"/>
              </w:rPr>
              <w:t>Equality and Health Inequalities Impact Assessment</w:t>
            </w:r>
          </w:p>
        </w:tc>
      </w:tr>
    </w:tbl>
    <w:p w14:paraId="56BF45DC" w14:textId="77777777" w:rsidR="00D26BBA" w:rsidRPr="00DA22B6" w:rsidRDefault="00D26BBA" w:rsidP="00D26BBA">
      <w:pPr>
        <w:pStyle w:val="Heading1"/>
      </w:pPr>
      <w:r w:rsidRPr="00332F7C">
        <w:t>Version History</w:t>
      </w:r>
    </w:p>
    <w:tbl>
      <w:tblPr>
        <w:tblStyle w:val="TableGrid"/>
        <w:tblW w:w="0" w:type="auto"/>
        <w:tblLook w:val="04A0" w:firstRow="1" w:lastRow="0" w:firstColumn="1" w:lastColumn="0" w:noHBand="0" w:noVBand="1"/>
      </w:tblPr>
      <w:tblGrid>
        <w:gridCol w:w="988"/>
        <w:gridCol w:w="1134"/>
        <w:gridCol w:w="3029"/>
        <w:gridCol w:w="3865"/>
      </w:tblGrid>
      <w:tr w:rsidR="00D26BBA" w14:paraId="469672DE" w14:textId="77777777" w:rsidTr="007D1E00">
        <w:trPr>
          <w:trHeight w:val="489"/>
          <w:tblHeader/>
        </w:trPr>
        <w:tc>
          <w:tcPr>
            <w:tcW w:w="988" w:type="dxa"/>
            <w:shd w:val="clear" w:color="auto" w:fill="003087" w:themeFill="accent1"/>
            <w:vAlign w:val="center"/>
          </w:tcPr>
          <w:p w14:paraId="02E7FCB1" w14:textId="77777777" w:rsidR="00D26BBA" w:rsidRPr="00332F7C" w:rsidRDefault="00D26BBA" w:rsidP="00D26BBA">
            <w:pPr>
              <w:pStyle w:val="NoSpacing"/>
              <w:rPr>
                <w:color w:val="FFFFFF" w:themeColor="background1"/>
              </w:rPr>
            </w:pPr>
            <w:r w:rsidRPr="00332F7C">
              <w:rPr>
                <w:color w:val="FFFFFF" w:themeColor="background1"/>
              </w:rPr>
              <w:t>Version</w:t>
            </w:r>
          </w:p>
        </w:tc>
        <w:tc>
          <w:tcPr>
            <w:tcW w:w="1134" w:type="dxa"/>
            <w:shd w:val="clear" w:color="auto" w:fill="003087" w:themeFill="accent1"/>
            <w:vAlign w:val="center"/>
          </w:tcPr>
          <w:p w14:paraId="18D5B7C5" w14:textId="77777777" w:rsidR="00D26BBA" w:rsidRPr="00332F7C" w:rsidRDefault="00D26BBA" w:rsidP="00D26BBA">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59F7AD26" w14:textId="77777777" w:rsidR="00D26BBA" w:rsidRPr="00332F7C" w:rsidRDefault="00D26BBA" w:rsidP="00D26BBA">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0DBA7E93" w14:textId="77777777" w:rsidR="00D26BBA" w:rsidRPr="00332F7C" w:rsidRDefault="00D26BBA" w:rsidP="00D26BBA">
            <w:pPr>
              <w:pStyle w:val="NoSpacing"/>
              <w:rPr>
                <w:color w:val="FFFFFF" w:themeColor="background1"/>
              </w:rPr>
            </w:pPr>
            <w:r w:rsidRPr="00332F7C">
              <w:rPr>
                <w:color w:val="FFFFFF" w:themeColor="background1"/>
              </w:rPr>
              <w:t>Summary of amendments made</w:t>
            </w:r>
          </w:p>
        </w:tc>
      </w:tr>
      <w:tr w:rsidR="00D26BBA" w14:paraId="1491A1CE" w14:textId="77777777" w:rsidTr="00D26BBA">
        <w:trPr>
          <w:trHeight w:val="424"/>
        </w:trPr>
        <w:tc>
          <w:tcPr>
            <w:tcW w:w="988" w:type="dxa"/>
            <w:vAlign w:val="center"/>
          </w:tcPr>
          <w:p w14:paraId="14C18199" w14:textId="77777777" w:rsidR="00D26BBA" w:rsidRDefault="00D26BBA" w:rsidP="00D26BBA">
            <w:pPr>
              <w:pStyle w:val="NoSpacing"/>
            </w:pPr>
            <w:r>
              <w:t>0.1</w:t>
            </w:r>
          </w:p>
        </w:tc>
        <w:tc>
          <w:tcPr>
            <w:tcW w:w="1134" w:type="dxa"/>
            <w:vAlign w:val="center"/>
          </w:tcPr>
          <w:p w14:paraId="5E9580FA" w14:textId="77777777" w:rsidR="00D26BBA" w:rsidRDefault="00D26BBA" w:rsidP="00D26BBA">
            <w:pPr>
              <w:pStyle w:val="NoSpacing"/>
            </w:pPr>
            <w:r>
              <w:t>24/01/22</w:t>
            </w:r>
          </w:p>
        </w:tc>
        <w:tc>
          <w:tcPr>
            <w:tcW w:w="3029" w:type="dxa"/>
            <w:vAlign w:val="center"/>
          </w:tcPr>
          <w:p w14:paraId="2881F214" w14:textId="383AEB07" w:rsidR="00D26BBA" w:rsidRDefault="00624EC1" w:rsidP="00D26BBA">
            <w:pPr>
              <w:pStyle w:val="NoSpacing"/>
            </w:pPr>
            <w:r>
              <w:t>Safeguarding Lead</w:t>
            </w:r>
          </w:p>
        </w:tc>
        <w:tc>
          <w:tcPr>
            <w:tcW w:w="3865" w:type="dxa"/>
            <w:vAlign w:val="center"/>
          </w:tcPr>
          <w:p w14:paraId="1C30BB64" w14:textId="77777777" w:rsidR="00D26BBA" w:rsidRDefault="00D26BBA" w:rsidP="00D26BBA">
            <w:pPr>
              <w:pStyle w:val="NoSpacing"/>
            </w:pPr>
            <w:r>
              <w:t>First draft of policy</w:t>
            </w:r>
          </w:p>
        </w:tc>
      </w:tr>
      <w:tr w:rsidR="00D26BBA" w14:paraId="66C9B5F9" w14:textId="77777777" w:rsidTr="00D26BBA">
        <w:trPr>
          <w:trHeight w:val="402"/>
        </w:trPr>
        <w:tc>
          <w:tcPr>
            <w:tcW w:w="988" w:type="dxa"/>
            <w:vAlign w:val="center"/>
          </w:tcPr>
          <w:p w14:paraId="31F91156" w14:textId="64C01BAC" w:rsidR="00D26BBA" w:rsidRDefault="00624EC1" w:rsidP="00D26BBA">
            <w:pPr>
              <w:pStyle w:val="NoSpacing"/>
            </w:pPr>
            <w:r>
              <w:t>0.2</w:t>
            </w:r>
          </w:p>
        </w:tc>
        <w:tc>
          <w:tcPr>
            <w:tcW w:w="1134" w:type="dxa"/>
            <w:vAlign w:val="center"/>
          </w:tcPr>
          <w:p w14:paraId="3B1ADE3E" w14:textId="4EA1BB24" w:rsidR="00D26BBA" w:rsidRDefault="00624EC1" w:rsidP="00D26BBA">
            <w:pPr>
              <w:pStyle w:val="NoSpacing"/>
            </w:pPr>
            <w:r>
              <w:t>02/06/22</w:t>
            </w:r>
          </w:p>
        </w:tc>
        <w:tc>
          <w:tcPr>
            <w:tcW w:w="3029" w:type="dxa"/>
            <w:vAlign w:val="center"/>
          </w:tcPr>
          <w:p w14:paraId="10CCCDBD" w14:textId="6D7744F8" w:rsidR="00D26BBA" w:rsidRDefault="00624EC1" w:rsidP="00D26BBA">
            <w:pPr>
              <w:pStyle w:val="NoSpacing"/>
            </w:pPr>
            <w:r>
              <w:t>Governance Lead</w:t>
            </w:r>
          </w:p>
        </w:tc>
        <w:tc>
          <w:tcPr>
            <w:tcW w:w="3865" w:type="dxa"/>
            <w:vAlign w:val="center"/>
          </w:tcPr>
          <w:p w14:paraId="1BFD7DA4" w14:textId="5534FE51" w:rsidR="00D26BBA" w:rsidRDefault="00624EC1" w:rsidP="00D26BBA">
            <w:pPr>
              <w:pStyle w:val="NoSpacing"/>
            </w:pPr>
            <w:r>
              <w:t>Final amends prior to adoption</w:t>
            </w:r>
          </w:p>
        </w:tc>
      </w:tr>
      <w:tr w:rsidR="00D26BBA" w14:paraId="3270DF93" w14:textId="77777777" w:rsidTr="00D26BBA">
        <w:trPr>
          <w:trHeight w:val="423"/>
        </w:trPr>
        <w:tc>
          <w:tcPr>
            <w:tcW w:w="988" w:type="dxa"/>
            <w:vAlign w:val="center"/>
          </w:tcPr>
          <w:p w14:paraId="6356F08A" w14:textId="1411EE2A" w:rsidR="00D26BBA" w:rsidRDefault="00D7321D" w:rsidP="00D26BBA">
            <w:pPr>
              <w:pStyle w:val="NoSpacing"/>
            </w:pPr>
            <w:r>
              <w:t>1.0</w:t>
            </w:r>
          </w:p>
        </w:tc>
        <w:tc>
          <w:tcPr>
            <w:tcW w:w="1134" w:type="dxa"/>
            <w:vAlign w:val="center"/>
          </w:tcPr>
          <w:p w14:paraId="1956CB3B" w14:textId="0D99D47A" w:rsidR="00D26BBA" w:rsidRDefault="00D7321D" w:rsidP="00D26BBA">
            <w:pPr>
              <w:pStyle w:val="NoSpacing"/>
            </w:pPr>
            <w:r>
              <w:t>21/06/22</w:t>
            </w:r>
          </w:p>
        </w:tc>
        <w:tc>
          <w:tcPr>
            <w:tcW w:w="3029" w:type="dxa"/>
            <w:vAlign w:val="center"/>
          </w:tcPr>
          <w:p w14:paraId="31BF5BE5" w14:textId="2BDC3055" w:rsidR="00D26BBA" w:rsidRDefault="00D7321D" w:rsidP="00D26BBA">
            <w:pPr>
              <w:pStyle w:val="NoSpacing"/>
            </w:pPr>
            <w:r>
              <w:t>Sara O’Connor</w:t>
            </w:r>
          </w:p>
        </w:tc>
        <w:tc>
          <w:tcPr>
            <w:tcW w:w="3865" w:type="dxa"/>
            <w:vAlign w:val="center"/>
          </w:tcPr>
          <w:p w14:paraId="15352248" w14:textId="4C1F9A43" w:rsidR="00D26BBA" w:rsidRDefault="00D7321D" w:rsidP="00D26BBA">
            <w:pPr>
              <w:pStyle w:val="NoSpacing"/>
            </w:pPr>
            <w:r>
              <w:t>Policy Ref added and version amended to V1.0 (final draft).</w:t>
            </w:r>
          </w:p>
        </w:tc>
      </w:tr>
      <w:tr w:rsidR="00D26BBA" w14:paraId="1AA801CF" w14:textId="77777777" w:rsidTr="00D26BBA">
        <w:trPr>
          <w:trHeight w:val="423"/>
        </w:trPr>
        <w:tc>
          <w:tcPr>
            <w:tcW w:w="988" w:type="dxa"/>
            <w:vAlign w:val="center"/>
          </w:tcPr>
          <w:p w14:paraId="2F3DE5D1" w14:textId="6516AD08" w:rsidR="00D26BBA" w:rsidRDefault="00E1134D" w:rsidP="00D26BBA">
            <w:pPr>
              <w:pStyle w:val="NoSpacing"/>
            </w:pPr>
            <w:r>
              <w:t>1.0</w:t>
            </w:r>
          </w:p>
        </w:tc>
        <w:tc>
          <w:tcPr>
            <w:tcW w:w="1134" w:type="dxa"/>
            <w:vAlign w:val="center"/>
          </w:tcPr>
          <w:p w14:paraId="74A64D7A" w14:textId="66A6C065" w:rsidR="00D26BBA" w:rsidRDefault="00E1134D" w:rsidP="00D26BBA">
            <w:pPr>
              <w:pStyle w:val="NoSpacing"/>
            </w:pPr>
            <w:r>
              <w:t>07/07/22</w:t>
            </w:r>
          </w:p>
        </w:tc>
        <w:tc>
          <w:tcPr>
            <w:tcW w:w="3029" w:type="dxa"/>
            <w:vAlign w:val="center"/>
          </w:tcPr>
          <w:p w14:paraId="2AF73742" w14:textId="6C613414" w:rsidR="00D26BBA" w:rsidRDefault="00E1134D" w:rsidP="00D26BBA">
            <w:pPr>
              <w:pStyle w:val="NoSpacing"/>
            </w:pPr>
            <w:r>
              <w:t>Charlotte Tannett</w:t>
            </w:r>
          </w:p>
        </w:tc>
        <w:tc>
          <w:tcPr>
            <w:tcW w:w="3865" w:type="dxa"/>
            <w:vAlign w:val="center"/>
          </w:tcPr>
          <w:p w14:paraId="690FB538" w14:textId="40E3EBE4" w:rsidR="00D26BBA" w:rsidRDefault="00E1134D" w:rsidP="00D26BBA">
            <w:pPr>
              <w:pStyle w:val="NoSpacing"/>
            </w:pPr>
            <w:r>
              <w:t>Final review of version 1.0.</w:t>
            </w:r>
          </w:p>
        </w:tc>
      </w:tr>
      <w:tr w:rsidR="00D26BBA" w14:paraId="3136DD3E" w14:textId="77777777" w:rsidTr="00D26BBA">
        <w:trPr>
          <w:trHeight w:val="423"/>
        </w:trPr>
        <w:tc>
          <w:tcPr>
            <w:tcW w:w="988" w:type="dxa"/>
            <w:vAlign w:val="center"/>
          </w:tcPr>
          <w:p w14:paraId="3A5A1B38" w14:textId="77777777" w:rsidR="00D26BBA" w:rsidRDefault="00D26BBA" w:rsidP="00D26BBA">
            <w:pPr>
              <w:pStyle w:val="NoSpacing"/>
            </w:pPr>
          </w:p>
        </w:tc>
        <w:tc>
          <w:tcPr>
            <w:tcW w:w="1134" w:type="dxa"/>
            <w:vAlign w:val="center"/>
          </w:tcPr>
          <w:p w14:paraId="2DD315F3" w14:textId="77777777" w:rsidR="00D26BBA" w:rsidRDefault="00D26BBA" w:rsidP="00D26BBA">
            <w:pPr>
              <w:pStyle w:val="NoSpacing"/>
            </w:pPr>
          </w:p>
        </w:tc>
        <w:tc>
          <w:tcPr>
            <w:tcW w:w="3029" w:type="dxa"/>
            <w:vAlign w:val="center"/>
          </w:tcPr>
          <w:p w14:paraId="15FDE69E" w14:textId="77777777" w:rsidR="00D26BBA" w:rsidRDefault="00D26BBA" w:rsidP="00D26BBA">
            <w:pPr>
              <w:pStyle w:val="NoSpacing"/>
            </w:pPr>
          </w:p>
        </w:tc>
        <w:tc>
          <w:tcPr>
            <w:tcW w:w="3865" w:type="dxa"/>
            <w:vAlign w:val="center"/>
          </w:tcPr>
          <w:p w14:paraId="4884FEFC" w14:textId="77777777" w:rsidR="00D26BBA" w:rsidRDefault="00D26BBA" w:rsidP="00D26BBA">
            <w:pPr>
              <w:pStyle w:val="NoSpacing"/>
            </w:pPr>
          </w:p>
        </w:tc>
      </w:tr>
      <w:tr w:rsidR="00D26BBA" w14:paraId="3BB1BD54" w14:textId="77777777" w:rsidTr="00D26BBA">
        <w:trPr>
          <w:trHeight w:val="423"/>
        </w:trPr>
        <w:tc>
          <w:tcPr>
            <w:tcW w:w="988" w:type="dxa"/>
            <w:vAlign w:val="center"/>
          </w:tcPr>
          <w:p w14:paraId="20D2693E" w14:textId="77777777" w:rsidR="00D26BBA" w:rsidRDefault="00D26BBA" w:rsidP="00D26BBA">
            <w:pPr>
              <w:pStyle w:val="NoSpacing"/>
            </w:pPr>
          </w:p>
        </w:tc>
        <w:tc>
          <w:tcPr>
            <w:tcW w:w="1134" w:type="dxa"/>
            <w:vAlign w:val="center"/>
          </w:tcPr>
          <w:p w14:paraId="431C4192" w14:textId="77777777" w:rsidR="00D26BBA" w:rsidRDefault="00D26BBA" w:rsidP="00D26BBA">
            <w:pPr>
              <w:pStyle w:val="NoSpacing"/>
            </w:pPr>
          </w:p>
        </w:tc>
        <w:tc>
          <w:tcPr>
            <w:tcW w:w="3029" w:type="dxa"/>
            <w:vAlign w:val="center"/>
          </w:tcPr>
          <w:p w14:paraId="2E0C53E9" w14:textId="77777777" w:rsidR="00D26BBA" w:rsidRDefault="00D26BBA" w:rsidP="00D26BBA">
            <w:pPr>
              <w:pStyle w:val="NoSpacing"/>
            </w:pPr>
          </w:p>
        </w:tc>
        <w:tc>
          <w:tcPr>
            <w:tcW w:w="3865" w:type="dxa"/>
            <w:vAlign w:val="center"/>
          </w:tcPr>
          <w:p w14:paraId="29FBCB44" w14:textId="77777777" w:rsidR="00D26BBA" w:rsidRDefault="00D26BBA" w:rsidP="00D26BBA">
            <w:pPr>
              <w:pStyle w:val="NoSpacing"/>
            </w:pPr>
          </w:p>
        </w:tc>
      </w:tr>
      <w:tr w:rsidR="00D26BBA" w14:paraId="5F5304F0" w14:textId="77777777" w:rsidTr="00D26BBA">
        <w:trPr>
          <w:trHeight w:val="423"/>
        </w:trPr>
        <w:tc>
          <w:tcPr>
            <w:tcW w:w="988" w:type="dxa"/>
            <w:vAlign w:val="center"/>
          </w:tcPr>
          <w:p w14:paraId="2CB92040" w14:textId="77777777" w:rsidR="00D26BBA" w:rsidRDefault="00D26BBA" w:rsidP="00D26BBA">
            <w:pPr>
              <w:pStyle w:val="NoSpacing"/>
            </w:pPr>
          </w:p>
        </w:tc>
        <w:tc>
          <w:tcPr>
            <w:tcW w:w="1134" w:type="dxa"/>
            <w:vAlign w:val="center"/>
          </w:tcPr>
          <w:p w14:paraId="5516FDD5" w14:textId="77777777" w:rsidR="00D26BBA" w:rsidRDefault="00D26BBA" w:rsidP="00D26BBA">
            <w:pPr>
              <w:pStyle w:val="NoSpacing"/>
            </w:pPr>
          </w:p>
        </w:tc>
        <w:tc>
          <w:tcPr>
            <w:tcW w:w="3029" w:type="dxa"/>
            <w:vAlign w:val="center"/>
          </w:tcPr>
          <w:p w14:paraId="6E14B243" w14:textId="77777777" w:rsidR="00D26BBA" w:rsidRDefault="00D26BBA" w:rsidP="00D26BBA">
            <w:pPr>
              <w:pStyle w:val="NoSpacing"/>
            </w:pPr>
          </w:p>
        </w:tc>
        <w:tc>
          <w:tcPr>
            <w:tcW w:w="3865" w:type="dxa"/>
            <w:vAlign w:val="center"/>
          </w:tcPr>
          <w:p w14:paraId="2B07A509" w14:textId="77777777" w:rsidR="00D26BBA" w:rsidRDefault="00D26BBA" w:rsidP="00D26BBA">
            <w:pPr>
              <w:pStyle w:val="NoSpacing"/>
            </w:pPr>
          </w:p>
        </w:tc>
      </w:tr>
    </w:tbl>
    <w:p w14:paraId="0EF14DA6" w14:textId="77777777" w:rsidR="00D26BBA" w:rsidRDefault="00D26BBA" w:rsidP="00D26BBA">
      <w:pPr>
        <w:ind w:left="0"/>
        <w:rPr>
          <w:color w:val="002365" w:themeColor="accent1" w:themeShade="BF"/>
          <w:sz w:val="32"/>
          <w:szCs w:val="32"/>
        </w:rPr>
      </w:pPr>
      <w:r>
        <w:br w:type="page"/>
      </w:r>
    </w:p>
    <w:p w14:paraId="151505EF" w14:textId="77777777" w:rsidR="00D26BBA" w:rsidRPr="00D26BBA" w:rsidRDefault="00D26BBA" w:rsidP="00D26BBA"/>
    <w:p w14:paraId="4E75AD1B" w14:textId="77777777" w:rsidR="00FD2B5D" w:rsidRPr="00DA22B6" w:rsidRDefault="000F560D" w:rsidP="000A3E8B">
      <w:pPr>
        <w:pStyle w:val="Heading1"/>
      </w:pPr>
      <w:r>
        <w:t>Contents</w:t>
      </w:r>
    </w:p>
    <w:p w14:paraId="42C39E8F" w14:textId="36DBCBAB" w:rsidR="007D1E00" w:rsidRDefault="000665B0">
      <w:pPr>
        <w:pStyle w:val="TOC1"/>
        <w:rPr>
          <w:rFonts w:eastAsiaTheme="minorEastAsia"/>
          <w:b w:val="0"/>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10851332" w:history="1">
        <w:r w:rsidR="007D1E00" w:rsidRPr="00DF0649">
          <w:rPr>
            <w:rStyle w:val="Hyperlink"/>
            <w:noProof/>
          </w:rPr>
          <w:t>1.</w:t>
        </w:r>
        <w:r w:rsidR="007D1E00">
          <w:rPr>
            <w:rFonts w:eastAsiaTheme="minorEastAsia"/>
            <w:b w:val="0"/>
            <w:noProof/>
            <w:color w:val="auto"/>
            <w:sz w:val="22"/>
            <w:szCs w:val="22"/>
            <w:lang w:eastAsia="en-GB"/>
          </w:rPr>
          <w:tab/>
        </w:r>
        <w:r w:rsidR="007D1E00" w:rsidRPr="00DF0649">
          <w:rPr>
            <w:rStyle w:val="Hyperlink"/>
            <w:noProof/>
          </w:rPr>
          <w:t>Introduction</w:t>
        </w:r>
        <w:r w:rsidR="007D1E00">
          <w:rPr>
            <w:noProof/>
            <w:webHidden/>
          </w:rPr>
          <w:tab/>
        </w:r>
        <w:r w:rsidR="007D1E00">
          <w:rPr>
            <w:noProof/>
            <w:webHidden/>
          </w:rPr>
          <w:fldChar w:fldCharType="begin"/>
        </w:r>
        <w:r w:rsidR="007D1E00">
          <w:rPr>
            <w:noProof/>
            <w:webHidden/>
          </w:rPr>
          <w:instrText xml:space="preserve"> PAGEREF _Toc110851332 \h </w:instrText>
        </w:r>
        <w:r w:rsidR="007D1E00">
          <w:rPr>
            <w:noProof/>
            <w:webHidden/>
          </w:rPr>
        </w:r>
        <w:r w:rsidR="007D1E00">
          <w:rPr>
            <w:noProof/>
            <w:webHidden/>
          </w:rPr>
          <w:fldChar w:fldCharType="separate"/>
        </w:r>
        <w:r w:rsidR="007D1E00">
          <w:rPr>
            <w:noProof/>
            <w:webHidden/>
          </w:rPr>
          <w:t>4</w:t>
        </w:r>
        <w:r w:rsidR="007D1E00">
          <w:rPr>
            <w:noProof/>
            <w:webHidden/>
          </w:rPr>
          <w:fldChar w:fldCharType="end"/>
        </w:r>
      </w:hyperlink>
    </w:p>
    <w:p w14:paraId="65A69DE7" w14:textId="54004278" w:rsidR="007D1E00" w:rsidRDefault="007D1E00">
      <w:pPr>
        <w:pStyle w:val="TOC2"/>
        <w:tabs>
          <w:tab w:val="right" w:leader="underscore" w:pos="9016"/>
        </w:tabs>
        <w:rPr>
          <w:rFonts w:eastAsiaTheme="minorEastAsia"/>
          <w:noProof/>
          <w:color w:val="auto"/>
          <w:sz w:val="22"/>
          <w:szCs w:val="22"/>
          <w:lang w:eastAsia="en-GB"/>
        </w:rPr>
      </w:pPr>
      <w:hyperlink w:anchor="_Toc110851333" w:history="1">
        <w:r w:rsidRPr="00DF0649">
          <w:rPr>
            <w:rStyle w:val="Hyperlink"/>
            <w:bCs/>
            <w:noProof/>
            <w14:scene3d>
              <w14:camera w14:prst="orthographicFront"/>
              <w14:lightRig w14:rig="threePt" w14:dir="t">
                <w14:rot w14:lat="0" w14:lon="0" w14:rev="0"/>
              </w14:lightRig>
            </w14:scene3d>
          </w:rPr>
          <w:t>1.2.</w:t>
        </w:r>
        <w:r>
          <w:rPr>
            <w:rFonts w:eastAsiaTheme="minorEastAsia"/>
            <w:noProof/>
            <w:color w:val="auto"/>
            <w:sz w:val="22"/>
            <w:szCs w:val="22"/>
            <w:lang w:eastAsia="en-GB"/>
          </w:rPr>
          <w:tab/>
        </w:r>
        <w:r w:rsidRPr="00DF0649">
          <w:rPr>
            <w:rStyle w:val="Hyperlink"/>
            <w:noProof/>
          </w:rPr>
          <w:t>Southend, Essex and Thurrock Domestic Abuse Board – SETDAB</w:t>
        </w:r>
        <w:r>
          <w:rPr>
            <w:noProof/>
            <w:webHidden/>
          </w:rPr>
          <w:tab/>
        </w:r>
        <w:r>
          <w:rPr>
            <w:noProof/>
            <w:webHidden/>
          </w:rPr>
          <w:fldChar w:fldCharType="begin"/>
        </w:r>
        <w:r>
          <w:rPr>
            <w:noProof/>
            <w:webHidden/>
          </w:rPr>
          <w:instrText xml:space="preserve"> PAGEREF _Toc110851333 \h </w:instrText>
        </w:r>
        <w:r>
          <w:rPr>
            <w:noProof/>
            <w:webHidden/>
          </w:rPr>
        </w:r>
        <w:r>
          <w:rPr>
            <w:noProof/>
            <w:webHidden/>
          </w:rPr>
          <w:fldChar w:fldCharType="separate"/>
        </w:r>
        <w:r>
          <w:rPr>
            <w:noProof/>
            <w:webHidden/>
          </w:rPr>
          <w:t>6</w:t>
        </w:r>
        <w:r>
          <w:rPr>
            <w:noProof/>
            <w:webHidden/>
          </w:rPr>
          <w:fldChar w:fldCharType="end"/>
        </w:r>
      </w:hyperlink>
    </w:p>
    <w:p w14:paraId="44048B79" w14:textId="39F81147" w:rsidR="007D1E00" w:rsidRDefault="007D1E00">
      <w:pPr>
        <w:pStyle w:val="TOC1"/>
        <w:rPr>
          <w:rFonts w:eastAsiaTheme="minorEastAsia"/>
          <w:b w:val="0"/>
          <w:noProof/>
          <w:color w:val="auto"/>
          <w:sz w:val="22"/>
          <w:szCs w:val="22"/>
          <w:lang w:eastAsia="en-GB"/>
        </w:rPr>
      </w:pPr>
      <w:hyperlink w:anchor="_Toc110851334" w:history="1">
        <w:r w:rsidRPr="00DF0649">
          <w:rPr>
            <w:rStyle w:val="Hyperlink"/>
            <w:noProof/>
          </w:rPr>
          <w:t>2.</w:t>
        </w:r>
        <w:r>
          <w:rPr>
            <w:rFonts w:eastAsiaTheme="minorEastAsia"/>
            <w:b w:val="0"/>
            <w:noProof/>
            <w:color w:val="auto"/>
            <w:sz w:val="22"/>
            <w:szCs w:val="22"/>
            <w:lang w:eastAsia="en-GB"/>
          </w:rPr>
          <w:tab/>
        </w:r>
        <w:r w:rsidRPr="00DF0649">
          <w:rPr>
            <w:rStyle w:val="Hyperlink"/>
            <w:noProof/>
          </w:rPr>
          <w:t>Purpose</w:t>
        </w:r>
        <w:r>
          <w:rPr>
            <w:noProof/>
            <w:webHidden/>
          </w:rPr>
          <w:tab/>
        </w:r>
        <w:r>
          <w:rPr>
            <w:noProof/>
            <w:webHidden/>
          </w:rPr>
          <w:fldChar w:fldCharType="begin"/>
        </w:r>
        <w:r>
          <w:rPr>
            <w:noProof/>
            <w:webHidden/>
          </w:rPr>
          <w:instrText xml:space="preserve"> PAGEREF _Toc110851334 \h </w:instrText>
        </w:r>
        <w:r>
          <w:rPr>
            <w:noProof/>
            <w:webHidden/>
          </w:rPr>
        </w:r>
        <w:r>
          <w:rPr>
            <w:noProof/>
            <w:webHidden/>
          </w:rPr>
          <w:fldChar w:fldCharType="separate"/>
        </w:r>
        <w:r>
          <w:rPr>
            <w:noProof/>
            <w:webHidden/>
          </w:rPr>
          <w:t>6</w:t>
        </w:r>
        <w:r>
          <w:rPr>
            <w:noProof/>
            <w:webHidden/>
          </w:rPr>
          <w:fldChar w:fldCharType="end"/>
        </w:r>
      </w:hyperlink>
    </w:p>
    <w:p w14:paraId="7D6771A7" w14:textId="35CF8213" w:rsidR="007D1E00" w:rsidRDefault="007D1E00">
      <w:pPr>
        <w:pStyle w:val="TOC1"/>
        <w:rPr>
          <w:rFonts w:eastAsiaTheme="minorEastAsia"/>
          <w:b w:val="0"/>
          <w:noProof/>
          <w:color w:val="auto"/>
          <w:sz w:val="22"/>
          <w:szCs w:val="22"/>
          <w:lang w:eastAsia="en-GB"/>
        </w:rPr>
      </w:pPr>
      <w:hyperlink w:anchor="_Toc110851335" w:history="1">
        <w:r w:rsidRPr="00DF0649">
          <w:rPr>
            <w:rStyle w:val="Hyperlink"/>
            <w:noProof/>
          </w:rPr>
          <w:t>3.</w:t>
        </w:r>
        <w:r>
          <w:rPr>
            <w:rFonts w:eastAsiaTheme="minorEastAsia"/>
            <w:b w:val="0"/>
            <w:noProof/>
            <w:color w:val="auto"/>
            <w:sz w:val="22"/>
            <w:szCs w:val="22"/>
            <w:lang w:eastAsia="en-GB"/>
          </w:rPr>
          <w:tab/>
        </w:r>
        <w:r w:rsidRPr="00DF0649">
          <w:rPr>
            <w:rStyle w:val="Hyperlink"/>
            <w:noProof/>
          </w:rPr>
          <w:t>Scope</w:t>
        </w:r>
        <w:r>
          <w:rPr>
            <w:noProof/>
            <w:webHidden/>
          </w:rPr>
          <w:tab/>
        </w:r>
        <w:r>
          <w:rPr>
            <w:noProof/>
            <w:webHidden/>
          </w:rPr>
          <w:fldChar w:fldCharType="begin"/>
        </w:r>
        <w:r>
          <w:rPr>
            <w:noProof/>
            <w:webHidden/>
          </w:rPr>
          <w:instrText xml:space="preserve"> PAGEREF _Toc110851335 \h </w:instrText>
        </w:r>
        <w:r>
          <w:rPr>
            <w:noProof/>
            <w:webHidden/>
          </w:rPr>
        </w:r>
        <w:r>
          <w:rPr>
            <w:noProof/>
            <w:webHidden/>
          </w:rPr>
          <w:fldChar w:fldCharType="separate"/>
        </w:r>
        <w:r>
          <w:rPr>
            <w:noProof/>
            <w:webHidden/>
          </w:rPr>
          <w:t>6</w:t>
        </w:r>
        <w:r>
          <w:rPr>
            <w:noProof/>
            <w:webHidden/>
          </w:rPr>
          <w:fldChar w:fldCharType="end"/>
        </w:r>
      </w:hyperlink>
    </w:p>
    <w:p w14:paraId="04800590" w14:textId="0FD7DEE5" w:rsidR="007D1E00" w:rsidRDefault="007D1E00">
      <w:pPr>
        <w:pStyle w:val="TOC1"/>
        <w:rPr>
          <w:rFonts w:eastAsiaTheme="minorEastAsia"/>
          <w:b w:val="0"/>
          <w:noProof/>
          <w:color w:val="auto"/>
          <w:sz w:val="22"/>
          <w:szCs w:val="22"/>
          <w:lang w:eastAsia="en-GB"/>
        </w:rPr>
      </w:pPr>
      <w:hyperlink w:anchor="_Toc110851336" w:history="1">
        <w:r w:rsidRPr="00DF0649">
          <w:rPr>
            <w:rStyle w:val="Hyperlink"/>
            <w:noProof/>
          </w:rPr>
          <w:t>4.</w:t>
        </w:r>
        <w:r>
          <w:rPr>
            <w:rFonts w:eastAsiaTheme="minorEastAsia"/>
            <w:b w:val="0"/>
            <w:noProof/>
            <w:color w:val="auto"/>
            <w:sz w:val="22"/>
            <w:szCs w:val="22"/>
            <w:lang w:eastAsia="en-GB"/>
          </w:rPr>
          <w:tab/>
        </w:r>
        <w:r w:rsidRPr="00DF0649">
          <w:rPr>
            <w:rStyle w:val="Hyperlink"/>
            <w:noProof/>
          </w:rPr>
          <w:t>Definitions</w:t>
        </w:r>
        <w:r>
          <w:rPr>
            <w:noProof/>
            <w:webHidden/>
          </w:rPr>
          <w:tab/>
        </w:r>
        <w:r>
          <w:rPr>
            <w:noProof/>
            <w:webHidden/>
          </w:rPr>
          <w:fldChar w:fldCharType="begin"/>
        </w:r>
        <w:r>
          <w:rPr>
            <w:noProof/>
            <w:webHidden/>
          </w:rPr>
          <w:instrText xml:space="preserve"> PAGEREF _Toc110851336 \h </w:instrText>
        </w:r>
        <w:r>
          <w:rPr>
            <w:noProof/>
            <w:webHidden/>
          </w:rPr>
        </w:r>
        <w:r>
          <w:rPr>
            <w:noProof/>
            <w:webHidden/>
          </w:rPr>
          <w:fldChar w:fldCharType="separate"/>
        </w:r>
        <w:r>
          <w:rPr>
            <w:noProof/>
            <w:webHidden/>
          </w:rPr>
          <w:t>6</w:t>
        </w:r>
        <w:r>
          <w:rPr>
            <w:noProof/>
            <w:webHidden/>
          </w:rPr>
          <w:fldChar w:fldCharType="end"/>
        </w:r>
      </w:hyperlink>
    </w:p>
    <w:p w14:paraId="3E621C63" w14:textId="5E3C9631" w:rsidR="007D1E00" w:rsidRDefault="007D1E00">
      <w:pPr>
        <w:pStyle w:val="TOC1"/>
        <w:rPr>
          <w:rFonts w:eastAsiaTheme="minorEastAsia"/>
          <w:b w:val="0"/>
          <w:noProof/>
          <w:color w:val="auto"/>
          <w:sz w:val="22"/>
          <w:szCs w:val="22"/>
          <w:lang w:eastAsia="en-GB"/>
        </w:rPr>
      </w:pPr>
      <w:hyperlink w:anchor="_Toc110851337" w:history="1">
        <w:r w:rsidRPr="00DF0649">
          <w:rPr>
            <w:rStyle w:val="Hyperlink"/>
            <w:noProof/>
          </w:rPr>
          <w:t>5.</w:t>
        </w:r>
        <w:r>
          <w:rPr>
            <w:rFonts w:eastAsiaTheme="minorEastAsia"/>
            <w:b w:val="0"/>
            <w:noProof/>
            <w:color w:val="auto"/>
            <w:sz w:val="22"/>
            <w:szCs w:val="22"/>
            <w:lang w:eastAsia="en-GB"/>
          </w:rPr>
          <w:tab/>
        </w:r>
        <w:r w:rsidRPr="00DF0649">
          <w:rPr>
            <w:rStyle w:val="Hyperlink"/>
            <w:noProof/>
          </w:rPr>
          <w:t>Roles and Responsibilities</w:t>
        </w:r>
        <w:r>
          <w:rPr>
            <w:noProof/>
            <w:webHidden/>
          </w:rPr>
          <w:tab/>
        </w:r>
        <w:r>
          <w:rPr>
            <w:noProof/>
            <w:webHidden/>
          </w:rPr>
          <w:fldChar w:fldCharType="begin"/>
        </w:r>
        <w:r>
          <w:rPr>
            <w:noProof/>
            <w:webHidden/>
          </w:rPr>
          <w:instrText xml:space="preserve"> PAGEREF _Toc110851337 \h </w:instrText>
        </w:r>
        <w:r>
          <w:rPr>
            <w:noProof/>
            <w:webHidden/>
          </w:rPr>
        </w:r>
        <w:r>
          <w:rPr>
            <w:noProof/>
            <w:webHidden/>
          </w:rPr>
          <w:fldChar w:fldCharType="separate"/>
        </w:r>
        <w:r>
          <w:rPr>
            <w:noProof/>
            <w:webHidden/>
          </w:rPr>
          <w:t>9</w:t>
        </w:r>
        <w:r>
          <w:rPr>
            <w:noProof/>
            <w:webHidden/>
          </w:rPr>
          <w:fldChar w:fldCharType="end"/>
        </w:r>
      </w:hyperlink>
    </w:p>
    <w:p w14:paraId="54E7C8D9" w14:textId="3541E4AE" w:rsidR="007D1E00" w:rsidRDefault="007D1E00">
      <w:pPr>
        <w:pStyle w:val="TOC2"/>
        <w:tabs>
          <w:tab w:val="right" w:leader="underscore" w:pos="9016"/>
        </w:tabs>
        <w:rPr>
          <w:rFonts w:eastAsiaTheme="minorEastAsia"/>
          <w:noProof/>
          <w:color w:val="auto"/>
          <w:sz w:val="22"/>
          <w:szCs w:val="22"/>
          <w:lang w:eastAsia="en-GB"/>
        </w:rPr>
      </w:pPr>
      <w:hyperlink w:anchor="_Toc110851338" w:history="1">
        <w:r w:rsidRPr="00DF0649">
          <w:rPr>
            <w:rStyle w:val="Hyperlink"/>
            <w:bCs/>
            <w:noProof/>
            <w14:scene3d>
              <w14:camera w14:prst="orthographicFront"/>
              <w14:lightRig w14:rig="threePt" w14:dir="t">
                <w14:rot w14:lat="0" w14:lon="0" w14:rev="0"/>
              </w14:lightRig>
            </w14:scene3d>
          </w:rPr>
          <w:t>5.1.</w:t>
        </w:r>
        <w:r>
          <w:rPr>
            <w:rFonts w:eastAsiaTheme="minorEastAsia"/>
            <w:noProof/>
            <w:color w:val="auto"/>
            <w:sz w:val="22"/>
            <w:szCs w:val="22"/>
            <w:lang w:eastAsia="en-GB"/>
          </w:rPr>
          <w:tab/>
        </w:r>
        <w:r w:rsidRPr="00DF0649">
          <w:rPr>
            <w:rStyle w:val="Hyperlink"/>
            <w:noProof/>
          </w:rPr>
          <w:t>ICB and Board</w:t>
        </w:r>
        <w:r>
          <w:rPr>
            <w:noProof/>
            <w:webHidden/>
          </w:rPr>
          <w:tab/>
        </w:r>
        <w:r>
          <w:rPr>
            <w:noProof/>
            <w:webHidden/>
          </w:rPr>
          <w:fldChar w:fldCharType="begin"/>
        </w:r>
        <w:r>
          <w:rPr>
            <w:noProof/>
            <w:webHidden/>
          </w:rPr>
          <w:instrText xml:space="preserve"> PAGEREF _Toc110851338 \h </w:instrText>
        </w:r>
        <w:r>
          <w:rPr>
            <w:noProof/>
            <w:webHidden/>
          </w:rPr>
        </w:r>
        <w:r>
          <w:rPr>
            <w:noProof/>
            <w:webHidden/>
          </w:rPr>
          <w:fldChar w:fldCharType="separate"/>
        </w:r>
        <w:r>
          <w:rPr>
            <w:noProof/>
            <w:webHidden/>
          </w:rPr>
          <w:t>9</w:t>
        </w:r>
        <w:r>
          <w:rPr>
            <w:noProof/>
            <w:webHidden/>
          </w:rPr>
          <w:fldChar w:fldCharType="end"/>
        </w:r>
      </w:hyperlink>
    </w:p>
    <w:p w14:paraId="5B11003A" w14:textId="051DC816" w:rsidR="007D1E00" w:rsidRDefault="007D1E00">
      <w:pPr>
        <w:pStyle w:val="TOC2"/>
        <w:tabs>
          <w:tab w:val="right" w:leader="underscore" w:pos="9016"/>
        </w:tabs>
        <w:rPr>
          <w:rFonts w:eastAsiaTheme="minorEastAsia"/>
          <w:noProof/>
          <w:color w:val="auto"/>
          <w:sz w:val="22"/>
          <w:szCs w:val="22"/>
          <w:lang w:eastAsia="en-GB"/>
        </w:rPr>
      </w:pPr>
      <w:hyperlink w:anchor="_Toc110851339" w:history="1">
        <w:r w:rsidRPr="00DF0649">
          <w:rPr>
            <w:rStyle w:val="Hyperlink"/>
            <w:bCs/>
            <w:noProof/>
            <w14:scene3d>
              <w14:camera w14:prst="orthographicFront"/>
              <w14:lightRig w14:rig="threePt" w14:dir="t">
                <w14:rot w14:lat="0" w14:lon="0" w14:rev="0"/>
              </w14:lightRig>
            </w14:scene3d>
          </w:rPr>
          <w:t>5.2.</w:t>
        </w:r>
        <w:r>
          <w:rPr>
            <w:rFonts w:eastAsiaTheme="minorEastAsia"/>
            <w:noProof/>
            <w:color w:val="auto"/>
            <w:sz w:val="22"/>
            <w:szCs w:val="22"/>
            <w:lang w:eastAsia="en-GB"/>
          </w:rPr>
          <w:tab/>
        </w:r>
        <w:r w:rsidRPr="00DF0649">
          <w:rPr>
            <w:rStyle w:val="Hyperlink"/>
            <w:noProof/>
          </w:rPr>
          <w:t>Quality Committee</w:t>
        </w:r>
        <w:r>
          <w:rPr>
            <w:noProof/>
            <w:webHidden/>
          </w:rPr>
          <w:tab/>
        </w:r>
        <w:r>
          <w:rPr>
            <w:noProof/>
            <w:webHidden/>
          </w:rPr>
          <w:fldChar w:fldCharType="begin"/>
        </w:r>
        <w:r>
          <w:rPr>
            <w:noProof/>
            <w:webHidden/>
          </w:rPr>
          <w:instrText xml:space="preserve"> PAGEREF _Toc110851339 \h </w:instrText>
        </w:r>
        <w:r>
          <w:rPr>
            <w:noProof/>
            <w:webHidden/>
          </w:rPr>
        </w:r>
        <w:r>
          <w:rPr>
            <w:noProof/>
            <w:webHidden/>
          </w:rPr>
          <w:fldChar w:fldCharType="separate"/>
        </w:r>
        <w:r>
          <w:rPr>
            <w:noProof/>
            <w:webHidden/>
          </w:rPr>
          <w:t>9</w:t>
        </w:r>
        <w:r>
          <w:rPr>
            <w:noProof/>
            <w:webHidden/>
          </w:rPr>
          <w:fldChar w:fldCharType="end"/>
        </w:r>
      </w:hyperlink>
    </w:p>
    <w:p w14:paraId="36429147" w14:textId="72497012" w:rsidR="007D1E00" w:rsidRDefault="007D1E00">
      <w:pPr>
        <w:pStyle w:val="TOC2"/>
        <w:tabs>
          <w:tab w:val="right" w:leader="underscore" w:pos="9016"/>
        </w:tabs>
        <w:rPr>
          <w:rFonts w:eastAsiaTheme="minorEastAsia"/>
          <w:noProof/>
          <w:color w:val="auto"/>
          <w:sz w:val="22"/>
          <w:szCs w:val="22"/>
          <w:lang w:eastAsia="en-GB"/>
        </w:rPr>
      </w:pPr>
      <w:hyperlink w:anchor="_Toc110851340" w:history="1">
        <w:r w:rsidRPr="00DF0649">
          <w:rPr>
            <w:rStyle w:val="Hyperlink"/>
            <w:bCs/>
            <w:noProof/>
            <w14:scene3d>
              <w14:camera w14:prst="orthographicFront"/>
              <w14:lightRig w14:rig="threePt" w14:dir="t">
                <w14:rot w14:lat="0" w14:lon="0" w14:rev="0"/>
              </w14:lightRig>
            </w14:scene3d>
          </w:rPr>
          <w:t>5.3.</w:t>
        </w:r>
        <w:r>
          <w:rPr>
            <w:rFonts w:eastAsiaTheme="minorEastAsia"/>
            <w:noProof/>
            <w:color w:val="auto"/>
            <w:sz w:val="22"/>
            <w:szCs w:val="22"/>
            <w:lang w:eastAsia="en-GB"/>
          </w:rPr>
          <w:tab/>
        </w:r>
        <w:r w:rsidRPr="00DF0649">
          <w:rPr>
            <w:rStyle w:val="Hyperlink"/>
            <w:noProof/>
          </w:rPr>
          <w:t>Chief Executive</w:t>
        </w:r>
        <w:r>
          <w:rPr>
            <w:noProof/>
            <w:webHidden/>
          </w:rPr>
          <w:tab/>
        </w:r>
        <w:r>
          <w:rPr>
            <w:noProof/>
            <w:webHidden/>
          </w:rPr>
          <w:fldChar w:fldCharType="begin"/>
        </w:r>
        <w:r>
          <w:rPr>
            <w:noProof/>
            <w:webHidden/>
          </w:rPr>
          <w:instrText xml:space="preserve"> PAGEREF _Toc110851340 \h </w:instrText>
        </w:r>
        <w:r>
          <w:rPr>
            <w:noProof/>
            <w:webHidden/>
          </w:rPr>
        </w:r>
        <w:r>
          <w:rPr>
            <w:noProof/>
            <w:webHidden/>
          </w:rPr>
          <w:fldChar w:fldCharType="separate"/>
        </w:r>
        <w:r>
          <w:rPr>
            <w:noProof/>
            <w:webHidden/>
          </w:rPr>
          <w:t>9</w:t>
        </w:r>
        <w:r>
          <w:rPr>
            <w:noProof/>
            <w:webHidden/>
          </w:rPr>
          <w:fldChar w:fldCharType="end"/>
        </w:r>
      </w:hyperlink>
    </w:p>
    <w:p w14:paraId="32CC3353" w14:textId="2A8195E9" w:rsidR="007D1E00" w:rsidRDefault="007D1E00">
      <w:pPr>
        <w:pStyle w:val="TOC1"/>
        <w:rPr>
          <w:rFonts w:eastAsiaTheme="minorEastAsia"/>
          <w:b w:val="0"/>
          <w:noProof/>
          <w:color w:val="auto"/>
          <w:sz w:val="22"/>
          <w:szCs w:val="22"/>
          <w:lang w:eastAsia="en-GB"/>
        </w:rPr>
      </w:pPr>
      <w:hyperlink w:anchor="_Toc110851341" w:history="1">
        <w:r w:rsidRPr="00DF0649">
          <w:rPr>
            <w:rStyle w:val="Hyperlink"/>
            <w:noProof/>
          </w:rPr>
          <w:t>6.</w:t>
        </w:r>
        <w:r>
          <w:rPr>
            <w:rFonts w:eastAsiaTheme="minorEastAsia"/>
            <w:b w:val="0"/>
            <w:noProof/>
            <w:color w:val="auto"/>
            <w:sz w:val="22"/>
            <w:szCs w:val="22"/>
            <w:lang w:eastAsia="en-GB"/>
          </w:rPr>
          <w:tab/>
        </w:r>
        <w:r w:rsidRPr="00DF0649">
          <w:rPr>
            <w:rStyle w:val="Hyperlink"/>
            <w:noProof/>
          </w:rPr>
          <w:t>Policy Detail</w:t>
        </w:r>
        <w:r>
          <w:rPr>
            <w:noProof/>
            <w:webHidden/>
          </w:rPr>
          <w:tab/>
        </w:r>
        <w:r>
          <w:rPr>
            <w:noProof/>
            <w:webHidden/>
          </w:rPr>
          <w:fldChar w:fldCharType="begin"/>
        </w:r>
        <w:r>
          <w:rPr>
            <w:noProof/>
            <w:webHidden/>
          </w:rPr>
          <w:instrText xml:space="preserve"> PAGEREF _Toc110851341 \h </w:instrText>
        </w:r>
        <w:r>
          <w:rPr>
            <w:noProof/>
            <w:webHidden/>
          </w:rPr>
        </w:r>
        <w:r>
          <w:rPr>
            <w:noProof/>
            <w:webHidden/>
          </w:rPr>
          <w:fldChar w:fldCharType="separate"/>
        </w:r>
        <w:r>
          <w:rPr>
            <w:noProof/>
            <w:webHidden/>
          </w:rPr>
          <w:t>9</w:t>
        </w:r>
        <w:r>
          <w:rPr>
            <w:noProof/>
            <w:webHidden/>
          </w:rPr>
          <w:fldChar w:fldCharType="end"/>
        </w:r>
      </w:hyperlink>
    </w:p>
    <w:p w14:paraId="5ED9CB85" w14:textId="67B736F0" w:rsidR="007D1E00" w:rsidRDefault="007D1E00">
      <w:pPr>
        <w:pStyle w:val="TOC2"/>
        <w:tabs>
          <w:tab w:val="right" w:leader="underscore" w:pos="9016"/>
        </w:tabs>
        <w:rPr>
          <w:rFonts w:eastAsiaTheme="minorEastAsia"/>
          <w:noProof/>
          <w:color w:val="auto"/>
          <w:sz w:val="22"/>
          <w:szCs w:val="22"/>
          <w:lang w:eastAsia="en-GB"/>
        </w:rPr>
      </w:pPr>
      <w:hyperlink w:anchor="_Toc110851342" w:history="1">
        <w:r w:rsidRPr="00DF0649">
          <w:rPr>
            <w:rStyle w:val="Hyperlink"/>
            <w:bCs/>
            <w:noProof/>
            <w14:scene3d>
              <w14:camera w14:prst="orthographicFront"/>
              <w14:lightRig w14:rig="threePt" w14:dir="t">
                <w14:rot w14:lat="0" w14:lon="0" w14:rev="0"/>
              </w14:lightRig>
            </w14:scene3d>
          </w:rPr>
          <w:t>6.1.</w:t>
        </w:r>
        <w:r>
          <w:rPr>
            <w:rFonts w:eastAsiaTheme="minorEastAsia"/>
            <w:noProof/>
            <w:color w:val="auto"/>
            <w:sz w:val="22"/>
            <w:szCs w:val="22"/>
            <w:lang w:eastAsia="en-GB"/>
          </w:rPr>
          <w:tab/>
        </w:r>
        <w:r w:rsidRPr="00DF0649">
          <w:rPr>
            <w:rStyle w:val="Hyperlink"/>
            <w:noProof/>
          </w:rPr>
          <w:t>Asking about domestic abuse - early identification</w:t>
        </w:r>
        <w:r>
          <w:rPr>
            <w:noProof/>
            <w:webHidden/>
          </w:rPr>
          <w:tab/>
        </w:r>
        <w:r>
          <w:rPr>
            <w:noProof/>
            <w:webHidden/>
          </w:rPr>
          <w:fldChar w:fldCharType="begin"/>
        </w:r>
        <w:r>
          <w:rPr>
            <w:noProof/>
            <w:webHidden/>
          </w:rPr>
          <w:instrText xml:space="preserve"> PAGEREF _Toc110851342 \h </w:instrText>
        </w:r>
        <w:r>
          <w:rPr>
            <w:noProof/>
            <w:webHidden/>
          </w:rPr>
        </w:r>
        <w:r>
          <w:rPr>
            <w:noProof/>
            <w:webHidden/>
          </w:rPr>
          <w:fldChar w:fldCharType="separate"/>
        </w:r>
        <w:r>
          <w:rPr>
            <w:noProof/>
            <w:webHidden/>
          </w:rPr>
          <w:t>9</w:t>
        </w:r>
        <w:r>
          <w:rPr>
            <w:noProof/>
            <w:webHidden/>
          </w:rPr>
          <w:fldChar w:fldCharType="end"/>
        </w:r>
      </w:hyperlink>
    </w:p>
    <w:p w14:paraId="64619B62" w14:textId="090C3C40" w:rsidR="007D1E00" w:rsidRDefault="007D1E00">
      <w:pPr>
        <w:pStyle w:val="TOC2"/>
        <w:tabs>
          <w:tab w:val="right" w:leader="underscore" w:pos="9016"/>
        </w:tabs>
        <w:rPr>
          <w:rFonts w:eastAsiaTheme="minorEastAsia"/>
          <w:noProof/>
          <w:color w:val="auto"/>
          <w:sz w:val="22"/>
          <w:szCs w:val="22"/>
          <w:lang w:eastAsia="en-GB"/>
        </w:rPr>
      </w:pPr>
      <w:hyperlink w:anchor="_Toc110851343" w:history="1">
        <w:r w:rsidRPr="00DF0649">
          <w:rPr>
            <w:rStyle w:val="Hyperlink"/>
            <w:bCs/>
            <w:noProof/>
            <w:lang w:val="en-US"/>
            <w14:scene3d>
              <w14:camera w14:prst="orthographicFront"/>
              <w14:lightRig w14:rig="threePt" w14:dir="t">
                <w14:rot w14:lat="0" w14:lon="0" w14:rev="0"/>
              </w14:lightRig>
            </w14:scene3d>
          </w:rPr>
          <w:t>6.2.</w:t>
        </w:r>
        <w:r>
          <w:rPr>
            <w:rFonts w:eastAsiaTheme="minorEastAsia"/>
            <w:noProof/>
            <w:color w:val="auto"/>
            <w:sz w:val="22"/>
            <w:szCs w:val="22"/>
            <w:lang w:eastAsia="en-GB"/>
          </w:rPr>
          <w:tab/>
        </w:r>
        <w:r w:rsidRPr="00DF0649">
          <w:rPr>
            <w:rStyle w:val="Hyperlink"/>
            <w:noProof/>
            <w:lang w:val="en-US"/>
          </w:rPr>
          <w:t>Sensitive enquiry</w:t>
        </w:r>
        <w:r>
          <w:rPr>
            <w:noProof/>
            <w:webHidden/>
          </w:rPr>
          <w:tab/>
        </w:r>
        <w:r>
          <w:rPr>
            <w:noProof/>
            <w:webHidden/>
          </w:rPr>
          <w:fldChar w:fldCharType="begin"/>
        </w:r>
        <w:r>
          <w:rPr>
            <w:noProof/>
            <w:webHidden/>
          </w:rPr>
          <w:instrText xml:space="preserve"> PAGEREF _Toc110851343 \h </w:instrText>
        </w:r>
        <w:r>
          <w:rPr>
            <w:noProof/>
            <w:webHidden/>
          </w:rPr>
        </w:r>
        <w:r>
          <w:rPr>
            <w:noProof/>
            <w:webHidden/>
          </w:rPr>
          <w:fldChar w:fldCharType="separate"/>
        </w:r>
        <w:r>
          <w:rPr>
            <w:noProof/>
            <w:webHidden/>
          </w:rPr>
          <w:t>10</w:t>
        </w:r>
        <w:r>
          <w:rPr>
            <w:noProof/>
            <w:webHidden/>
          </w:rPr>
          <w:fldChar w:fldCharType="end"/>
        </w:r>
      </w:hyperlink>
    </w:p>
    <w:p w14:paraId="0F92F84A" w14:textId="2ADE6887" w:rsidR="007D1E00" w:rsidRDefault="007D1E00">
      <w:pPr>
        <w:pStyle w:val="TOC2"/>
        <w:tabs>
          <w:tab w:val="right" w:leader="underscore" w:pos="9016"/>
        </w:tabs>
        <w:rPr>
          <w:rFonts w:eastAsiaTheme="minorEastAsia"/>
          <w:noProof/>
          <w:color w:val="auto"/>
          <w:sz w:val="22"/>
          <w:szCs w:val="22"/>
          <w:lang w:eastAsia="en-GB"/>
        </w:rPr>
      </w:pPr>
      <w:hyperlink w:anchor="_Toc110851344" w:history="1">
        <w:r w:rsidRPr="00DF0649">
          <w:rPr>
            <w:rStyle w:val="Hyperlink"/>
            <w:bCs/>
            <w:noProof/>
            <w:lang w:val="en-US"/>
            <w14:scene3d>
              <w14:camera w14:prst="orthographicFront"/>
              <w14:lightRig w14:rig="threePt" w14:dir="t">
                <w14:rot w14:lat="0" w14:lon="0" w14:rev="0"/>
              </w14:lightRig>
            </w14:scene3d>
          </w:rPr>
          <w:t>6.4.</w:t>
        </w:r>
        <w:r>
          <w:rPr>
            <w:rFonts w:eastAsiaTheme="minorEastAsia"/>
            <w:noProof/>
            <w:color w:val="auto"/>
            <w:sz w:val="22"/>
            <w:szCs w:val="22"/>
            <w:lang w:eastAsia="en-GB"/>
          </w:rPr>
          <w:tab/>
        </w:r>
        <w:r w:rsidRPr="00DF0649">
          <w:rPr>
            <w:rStyle w:val="Hyperlink"/>
            <w:noProof/>
            <w:lang w:val="en-US"/>
          </w:rPr>
          <w:t>Using an interpreter</w:t>
        </w:r>
        <w:r>
          <w:rPr>
            <w:noProof/>
            <w:webHidden/>
          </w:rPr>
          <w:tab/>
        </w:r>
        <w:r>
          <w:rPr>
            <w:noProof/>
            <w:webHidden/>
          </w:rPr>
          <w:fldChar w:fldCharType="begin"/>
        </w:r>
        <w:r>
          <w:rPr>
            <w:noProof/>
            <w:webHidden/>
          </w:rPr>
          <w:instrText xml:space="preserve"> PAGEREF _Toc110851344 \h </w:instrText>
        </w:r>
        <w:r>
          <w:rPr>
            <w:noProof/>
            <w:webHidden/>
          </w:rPr>
        </w:r>
        <w:r>
          <w:rPr>
            <w:noProof/>
            <w:webHidden/>
          </w:rPr>
          <w:fldChar w:fldCharType="separate"/>
        </w:r>
        <w:r>
          <w:rPr>
            <w:noProof/>
            <w:webHidden/>
          </w:rPr>
          <w:t>11</w:t>
        </w:r>
        <w:r>
          <w:rPr>
            <w:noProof/>
            <w:webHidden/>
          </w:rPr>
          <w:fldChar w:fldCharType="end"/>
        </w:r>
      </w:hyperlink>
    </w:p>
    <w:p w14:paraId="144BE1C3" w14:textId="37E34D76" w:rsidR="007D1E00" w:rsidRDefault="007D1E00">
      <w:pPr>
        <w:pStyle w:val="TOC2"/>
        <w:tabs>
          <w:tab w:val="right" w:leader="underscore" w:pos="9016"/>
        </w:tabs>
        <w:rPr>
          <w:rFonts w:eastAsiaTheme="minorEastAsia"/>
          <w:noProof/>
          <w:color w:val="auto"/>
          <w:sz w:val="22"/>
          <w:szCs w:val="22"/>
          <w:lang w:eastAsia="en-GB"/>
        </w:rPr>
      </w:pPr>
      <w:hyperlink w:anchor="_Toc110851345" w:history="1">
        <w:r w:rsidRPr="00DF0649">
          <w:rPr>
            <w:rStyle w:val="Hyperlink"/>
            <w:bCs/>
            <w:noProof/>
            <w:lang w:val="en-US"/>
            <w14:scene3d>
              <w14:camera w14:prst="orthographicFront"/>
              <w14:lightRig w14:rig="threePt" w14:dir="t">
                <w14:rot w14:lat="0" w14:lon="0" w14:rev="0"/>
              </w14:lightRig>
            </w14:scene3d>
          </w:rPr>
          <w:t>6.5.</w:t>
        </w:r>
        <w:r>
          <w:rPr>
            <w:rFonts w:eastAsiaTheme="minorEastAsia"/>
            <w:noProof/>
            <w:color w:val="auto"/>
            <w:sz w:val="22"/>
            <w:szCs w:val="22"/>
            <w:lang w:eastAsia="en-GB"/>
          </w:rPr>
          <w:tab/>
        </w:r>
        <w:r w:rsidRPr="00DF0649">
          <w:rPr>
            <w:rStyle w:val="Hyperlink"/>
            <w:noProof/>
            <w:lang w:val="en-US"/>
          </w:rPr>
          <w:t>The signs to look out for include:</w:t>
        </w:r>
        <w:r>
          <w:rPr>
            <w:noProof/>
            <w:webHidden/>
          </w:rPr>
          <w:tab/>
        </w:r>
        <w:r>
          <w:rPr>
            <w:noProof/>
            <w:webHidden/>
          </w:rPr>
          <w:fldChar w:fldCharType="begin"/>
        </w:r>
        <w:r>
          <w:rPr>
            <w:noProof/>
            <w:webHidden/>
          </w:rPr>
          <w:instrText xml:space="preserve"> PAGEREF _Toc110851345 \h </w:instrText>
        </w:r>
        <w:r>
          <w:rPr>
            <w:noProof/>
            <w:webHidden/>
          </w:rPr>
        </w:r>
        <w:r>
          <w:rPr>
            <w:noProof/>
            <w:webHidden/>
          </w:rPr>
          <w:fldChar w:fldCharType="separate"/>
        </w:r>
        <w:r>
          <w:rPr>
            <w:noProof/>
            <w:webHidden/>
          </w:rPr>
          <w:t>11</w:t>
        </w:r>
        <w:r>
          <w:rPr>
            <w:noProof/>
            <w:webHidden/>
          </w:rPr>
          <w:fldChar w:fldCharType="end"/>
        </w:r>
      </w:hyperlink>
    </w:p>
    <w:p w14:paraId="3E20B621" w14:textId="778B73A6" w:rsidR="007D1E00" w:rsidRDefault="007D1E00">
      <w:pPr>
        <w:pStyle w:val="TOC2"/>
        <w:tabs>
          <w:tab w:val="right" w:leader="underscore" w:pos="9016"/>
        </w:tabs>
        <w:rPr>
          <w:rFonts w:eastAsiaTheme="minorEastAsia"/>
          <w:noProof/>
          <w:color w:val="auto"/>
          <w:sz w:val="22"/>
          <w:szCs w:val="22"/>
          <w:lang w:eastAsia="en-GB"/>
        </w:rPr>
      </w:pPr>
      <w:hyperlink w:anchor="_Toc110851346" w:history="1">
        <w:r w:rsidRPr="00DF0649">
          <w:rPr>
            <w:rStyle w:val="Hyperlink"/>
            <w:bCs/>
            <w:noProof/>
            <w14:scene3d>
              <w14:camera w14:prst="orthographicFront"/>
              <w14:lightRig w14:rig="threePt" w14:dir="t">
                <w14:rot w14:lat="0" w14:lon="0" w14:rev="0"/>
              </w14:lightRig>
            </w14:scene3d>
          </w:rPr>
          <w:t>6.6.</w:t>
        </w:r>
        <w:r>
          <w:rPr>
            <w:rFonts w:eastAsiaTheme="minorEastAsia"/>
            <w:noProof/>
            <w:color w:val="auto"/>
            <w:sz w:val="22"/>
            <w:szCs w:val="22"/>
            <w:lang w:eastAsia="en-GB"/>
          </w:rPr>
          <w:tab/>
        </w:r>
        <w:r w:rsidRPr="00DF0649">
          <w:rPr>
            <w:rStyle w:val="Hyperlink"/>
            <w:noProof/>
          </w:rPr>
          <w:t>Response to domestic abuse – assessment</w:t>
        </w:r>
        <w:r>
          <w:rPr>
            <w:noProof/>
            <w:webHidden/>
          </w:rPr>
          <w:tab/>
        </w:r>
        <w:r>
          <w:rPr>
            <w:noProof/>
            <w:webHidden/>
          </w:rPr>
          <w:fldChar w:fldCharType="begin"/>
        </w:r>
        <w:r>
          <w:rPr>
            <w:noProof/>
            <w:webHidden/>
          </w:rPr>
          <w:instrText xml:space="preserve"> PAGEREF _Toc110851346 \h </w:instrText>
        </w:r>
        <w:r>
          <w:rPr>
            <w:noProof/>
            <w:webHidden/>
          </w:rPr>
        </w:r>
        <w:r>
          <w:rPr>
            <w:noProof/>
            <w:webHidden/>
          </w:rPr>
          <w:fldChar w:fldCharType="separate"/>
        </w:r>
        <w:r>
          <w:rPr>
            <w:noProof/>
            <w:webHidden/>
          </w:rPr>
          <w:t>12</w:t>
        </w:r>
        <w:r>
          <w:rPr>
            <w:noProof/>
            <w:webHidden/>
          </w:rPr>
          <w:fldChar w:fldCharType="end"/>
        </w:r>
      </w:hyperlink>
    </w:p>
    <w:p w14:paraId="07F7E3FD" w14:textId="426E9E27" w:rsidR="007D1E00" w:rsidRDefault="007D1E00">
      <w:pPr>
        <w:pStyle w:val="TOC2"/>
        <w:tabs>
          <w:tab w:val="right" w:leader="underscore" w:pos="9016"/>
        </w:tabs>
        <w:rPr>
          <w:rFonts w:eastAsiaTheme="minorEastAsia"/>
          <w:noProof/>
          <w:color w:val="auto"/>
          <w:sz w:val="22"/>
          <w:szCs w:val="22"/>
          <w:lang w:eastAsia="en-GB"/>
        </w:rPr>
      </w:pPr>
      <w:hyperlink w:anchor="_Toc110851347" w:history="1">
        <w:r w:rsidRPr="00DF0649">
          <w:rPr>
            <w:rStyle w:val="Hyperlink"/>
            <w:bCs/>
            <w:noProof/>
            <w:lang w:val="en-US"/>
            <w14:scene3d>
              <w14:camera w14:prst="orthographicFront"/>
              <w14:lightRig w14:rig="threePt" w14:dir="t">
                <w14:rot w14:lat="0" w14:lon="0" w14:rev="0"/>
              </w14:lightRig>
            </w14:scene3d>
          </w:rPr>
          <w:t>6.7.</w:t>
        </w:r>
        <w:r>
          <w:rPr>
            <w:rFonts w:eastAsiaTheme="minorEastAsia"/>
            <w:noProof/>
            <w:color w:val="auto"/>
            <w:sz w:val="22"/>
            <w:szCs w:val="22"/>
            <w:lang w:eastAsia="en-GB"/>
          </w:rPr>
          <w:tab/>
        </w:r>
        <w:r w:rsidRPr="00DF0649">
          <w:rPr>
            <w:rStyle w:val="Hyperlink"/>
            <w:noProof/>
            <w:lang w:val="en-US"/>
          </w:rPr>
          <w:t>The “One Chance” Rule</w:t>
        </w:r>
        <w:r>
          <w:rPr>
            <w:noProof/>
            <w:webHidden/>
          </w:rPr>
          <w:tab/>
        </w:r>
        <w:r>
          <w:rPr>
            <w:noProof/>
            <w:webHidden/>
          </w:rPr>
          <w:fldChar w:fldCharType="begin"/>
        </w:r>
        <w:r>
          <w:rPr>
            <w:noProof/>
            <w:webHidden/>
          </w:rPr>
          <w:instrText xml:space="preserve"> PAGEREF _Toc110851347 \h </w:instrText>
        </w:r>
        <w:r>
          <w:rPr>
            <w:noProof/>
            <w:webHidden/>
          </w:rPr>
        </w:r>
        <w:r>
          <w:rPr>
            <w:noProof/>
            <w:webHidden/>
          </w:rPr>
          <w:fldChar w:fldCharType="separate"/>
        </w:r>
        <w:r>
          <w:rPr>
            <w:noProof/>
            <w:webHidden/>
          </w:rPr>
          <w:t>12</w:t>
        </w:r>
        <w:r>
          <w:rPr>
            <w:noProof/>
            <w:webHidden/>
          </w:rPr>
          <w:fldChar w:fldCharType="end"/>
        </w:r>
      </w:hyperlink>
    </w:p>
    <w:p w14:paraId="4BF205C6" w14:textId="1A64EBCF" w:rsidR="007D1E00" w:rsidRDefault="007D1E00">
      <w:pPr>
        <w:pStyle w:val="TOC2"/>
        <w:tabs>
          <w:tab w:val="right" w:leader="underscore" w:pos="9016"/>
        </w:tabs>
        <w:rPr>
          <w:rFonts w:eastAsiaTheme="minorEastAsia"/>
          <w:noProof/>
          <w:color w:val="auto"/>
          <w:sz w:val="22"/>
          <w:szCs w:val="22"/>
          <w:lang w:eastAsia="en-GB"/>
        </w:rPr>
      </w:pPr>
      <w:hyperlink w:anchor="_Toc110851348" w:history="1">
        <w:r w:rsidRPr="00DF0649">
          <w:rPr>
            <w:rStyle w:val="Hyperlink"/>
            <w:bCs/>
            <w:noProof/>
            <w14:scene3d>
              <w14:camera w14:prst="orthographicFront"/>
              <w14:lightRig w14:rig="threePt" w14:dir="t">
                <w14:rot w14:lat="0" w14:lon="0" w14:rev="0"/>
              </w14:lightRig>
            </w14:scene3d>
          </w:rPr>
          <w:t>6.8.</w:t>
        </w:r>
        <w:r>
          <w:rPr>
            <w:rFonts w:eastAsiaTheme="minorEastAsia"/>
            <w:noProof/>
            <w:color w:val="auto"/>
            <w:sz w:val="22"/>
            <w:szCs w:val="22"/>
            <w:lang w:eastAsia="en-GB"/>
          </w:rPr>
          <w:tab/>
        </w:r>
        <w:r w:rsidRPr="00DF0649">
          <w:rPr>
            <w:rStyle w:val="Hyperlink"/>
            <w:noProof/>
          </w:rPr>
          <w:t>Additional factors in responding well to children</w:t>
        </w:r>
        <w:r>
          <w:rPr>
            <w:noProof/>
            <w:webHidden/>
          </w:rPr>
          <w:tab/>
        </w:r>
        <w:r>
          <w:rPr>
            <w:noProof/>
            <w:webHidden/>
          </w:rPr>
          <w:fldChar w:fldCharType="begin"/>
        </w:r>
        <w:r>
          <w:rPr>
            <w:noProof/>
            <w:webHidden/>
          </w:rPr>
          <w:instrText xml:space="preserve"> PAGEREF _Toc110851348 \h </w:instrText>
        </w:r>
        <w:r>
          <w:rPr>
            <w:noProof/>
            <w:webHidden/>
          </w:rPr>
        </w:r>
        <w:r>
          <w:rPr>
            <w:noProof/>
            <w:webHidden/>
          </w:rPr>
          <w:fldChar w:fldCharType="separate"/>
        </w:r>
        <w:r>
          <w:rPr>
            <w:noProof/>
            <w:webHidden/>
          </w:rPr>
          <w:t>13</w:t>
        </w:r>
        <w:r>
          <w:rPr>
            <w:noProof/>
            <w:webHidden/>
          </w:rPr>
          <w:fldChar w:fldCharType="end"/>
        </w:r>
      </w:hyperlink>
    </w:p>
    <w:p w14:paraId="1ED464DC" w14:textId="52147699" w:rsidR="007D1E00" w:rsidRDefault="007D1E00">
      <w:pPr>
        <w:pStyle w:val="TOC2"/>
        <w:tabs>
          <w:tab w:val="right" w:leader="underscore" w:pos="9016"/>
        </w:tabs>
        <w:rPr>
          <w:rFonts w:eastAsiaTheme="minorEastAsia"/>
          <w:noProof/>
          <w:color w:val="auto"/>
          <w:sz w:val="22"/>
          <w:szCs w:val="22"/>
          <w:lang w:eastAsia="en-GB"/>
        </w:rPr>
      </w:pPr>
      <w:hyperlink w:anchor="_Toc110851349" w:history="1">
        <w:r w:rsidRPr="00DF0649">
          <w:rPr>
            <w:rStyle w:val="Hyperlink"/>
            <w:bCs/>
            <w:noProof/>
            <w:lang w:val="en-US"/>
            <w14:scene3d>
              <w14:camera w14:prst="orthographicFront"/>
              <w14:lightRig w14:rig="threePt" w14:dir="t">
                <w14:rot w14:lat="0" w14:lon="0" w14:rev="0"/>
              </w14:lightRig>
            </w14:scene3d>
          </w:rPr>
          <w:t>6.9.</w:t>
        </w:r>
        <w:r>
          <w:rPr>
            <w:rFonts w:eastAsiaTheme="minorEastAsia"/>
            <w:noProof/>
            <w:color w:val="auto"/>
            <w:sz w:val="22"/>
            <w:szCs w:val="22"/>
            <w:lang w:eastAsia="en-GB"/>
          </w:rPr>
          <w:tab/>
        </w:r>
        <w:r w:rsidRPr="00DF0649">
          <w:rPr>
            <w:rStyle w:val="Hyperlink"/>
            <w:noProof/>
          </w:rPr>
          <w:t>Responding</w:t>
        </w:r>
        <w:r w:rsidRPr="00DF0649">
          <w:rPr>
            <w:rStyle w:val="Hyperlink"/>
            <w:noProof/>
            <w:lang w:val="en-US"/>
          </w:rPr>
          <w:t xml:space="preserve"> well to older people and people with disabilities</w:t>
        </w:r>
        <w:r>
          <w:rPr>
            <w:noProof/>
            <w:webHidden/>
          </w:rPr>
          <w:tab/>
        </w:r>
        <w:r>
          <w:rPr>
            <w:noProof/>
            <w:webHidden/>
          </w:rPr>
          <w:fldChar w:fldCharType="begin"/>
        </w:r>
        <w:r>
          <w:rPr>
            <w:noProof/>
            <w:webHidden/>
          </w:rPr>
          <w:instrText xml:space="preserve"> PAGEREF _Toc110851349 \h </w:instrText>
        </w:r>
        <w:r>
          <w:rPr>
            <w:noProof/>
            <w:webHidden/>
          </w:rPr>
        </w:r>
        <w:r>
          <w:rPr>
            <w:noProof/>
            <w:webHidden/>
          </w:rPr>
          <w:fldChar w:fldCharType="separate"/>
        </w:r>
        <w:r>
          <w:rPr>
            <w:noProof/>
            <w:webHidden/>
          </w:rPr>
          <w:t>14</w:t>
        </w:r>
        <w:r>
          <w:rPr>
            <w:noProof/>
            <w:webHidden/>
          </w:rPr>
          <w:fldChar w:fldCharType="end"/>
        </w:r>
      </w:hyperlink>
    </w:p>
    <w:p w14:paraId="552DFCED" w14:textId="7252C856" w:rsidR="007D1E00" w:rsidRDefault="007D1E00">
      <w:pPr>
        <w:pStyle w:val="TOC2"/>
        <w:tabs>
          <w:tab w:val="right" w:leader="underscore" w:pos="9016"/>
        </w:tabs>
        <w:rPr>
          <w:rFonts w:eastAsiaTheme="minorEastAsia"/>
          <w:noProof/>
          <w:color w:val="auto"/>
          <w:sz w:val="22"/>
          <w:szCs w:val="22"/>
          <w:lang w:eastAsia="en-GB"/>
        </w:rPr>
      </w:pPr>
      <w:hyperlink w:anchor="_Toc110851350" w:history="1">
        <w:r w:rsidRPr="00DF0649">
          <w:rPr>
            <w:rStyle w:val="Hyperlink"/>
            <w:bCs/>
            <w:noProof/>
            <w14:scene3d>
              <w14:camera w14:prst="orthographicFront"/>
              <w14:lightRig w14:rig="threePt" w14:dir="t">
                <w14:rot w14:lat="0" w14:lon="0" w14:rev="0"/>
              </w14:lightRig>
            </w14:scene3d>
          </w:rPr>
          <w:t>6.10.</w:t>
        </w:r>
        <w:r>
          <w:rPr>
            <w:rFonts w:eastAsiaTheme="minorEastAsia"/>
            <w:noProof/>
            <w:color w:val="auto"/>
            <w:sz w:val="22"/>
            <w:szCs w:val="22"/>
            <w:lang w:eastAsia="en-GB"/>
          </w:rPr>
          <w:tab/>
        </w:r>
        <w:r w:rsidRPr="00DF0649">
          <w:rPr>
            <w:rStyle w:val="Hyperlink"/>
            <w:noProof/>
          </w:rPr>
          <w:t>Responding well to stalking</w:t>
        </w:r>
        <w:r>
          <w:rPr>
            <w:noProof/>
            <w:webHidden/>
          </w:rPr>
          <w:tab/>
        </w:r>
        <w:r>
          <w:rPr>
            <w:noProof/>
            <w:webHidden/>
          </w:rPr>
          <w:fldChar w:fldCharType="begin"/>
        </w:r>
        <w:r>
          <w:rPr>
            <w:noProof/>
            <w:webHidden/>
          </w:rPr>
          <w:instrText xml:space="preserve"> PAGEREF _Toc110851350 \h </w:instrText>
        </w:r>
        <w:r>
          <w:rPr>
            <w:noProof/>
            <w:webHidden/>
          </w:rPr>
        </w:r>
        <w:r>
          <w:rPr>
            <w:noProof/>
            <w:webHidden/>
          </w:rPr>
          <w:fldChar w:fldCharType="separate"/>
        </w:r>
        <w:r>
          <w:rPr>
            <w:noProof/>
            <w:webHidden/>
          </w:rPr>
          <w:t>14</w:t>
        </w:r>
        <w:r>
          <w:rPr>
            <w:noProof/>
            <w:webHidden/>
          </w:rPr>
          <w:fldChar w:fldCharType="end"/>
        </w:r>
      </w:hyperlink>
    </w:p>
    <w:p w14:paraId="604CE1FE" w14:textId="79BB27BC" w:rsidR="007D1E00" w:rsidRDefault="007D1E00">
      <w:pPr>
        <w:pStyle w:val="TOC2"/>
        <w:tabs>
          <w:tab w:val="right" w:leader="underscore" w:pos="9016"/>
        </w:tabs>
        <w:rPr>
          <w:rFonts w:eastAsiaTheme="minorEastAsia"/>
          <w:noProof/>
          <w:color w:val="auto"/>
          <w:sz w:val="22"/>
          <w:szCs w:val="22"/>
          <w:lang w:eastAsia="en-GB"/>
        </w:rPr>
      </w:pPr>
      <w:hyperlink w:anchor="_Toc110851351" w:history="1">
        <w:r w:rsidRPr="00DF0649">
          <w:rPr>
            <w:rStyle w:val="Hyperlink"/>
            <w:bCs/>
            <w:noProof/>
            <w:lang w:val="en-US"/>
            <w14:scene3d>
              <w14:camera w14:prst="orthographicFront"/>
              <w14:lightRig w14:rig="threePt" w14:dir="t">
                <w14:rot w14:lat="0" w14:lon="0" w14:rev="0"/>
              </w14:lightRig>
            </w14:scene3d>
          </w:rPr>
          <w:t>6.11.</w:t>
        </w:r>
        <w:r>
          <w:rPr>
            <w:rFonts w:eastAsiaTheme="minorEastAsia"/>
            <w:noProof/>
            <w:color w:val="auto"/>
            <w:sz w:val="22"/>
            <w:szCs w:val="22"/>
            <w:lang w:eastAsia="en-GB"/>
          </w:rPr>
          <w:tab/>
        </w:r>
        <w:r w:rsidRPr="00DF0649">
          <w:rPr>
            <w:rStyle w:val="Hyperlink"/>
            <w:noProof/>
          </w:rPr>
          <w:t>Responding</w:t>
        </w:r>
        <w:r w:rsidRPr="00DF0649">
          <w:rPr>
            <w:rStyle w:val="Hyperlink"/>
            <w:noProof/>
            <w:lang w:val="en-US"/>
          </w:rPr>
          <w:t xml:space="preserve"> well to women from black and ethnic minority communities</w:t>
        </w:r>
        <w:r>
          <w:rPr>
            <w:noProof/>
            <w:webHidden/>
          </w:rPr>
          <w:tab/>
        </w:r>
        <w:r>
          <w:rPr>
            <w:noProof/>
            <w:webHidden/>
          </w:rPr>
          <w:fldChar w:fldCharType="begin"/>
        </w:r>
        <w:r>
          <w:rPr>
            <w:noProof/>
            <w:webHidden/>
          </w:rPr>
          <w:instrText xml:space="preserve"> PAGEREF _Toc110851351 \h </w:instrText>
        </w:r>
        <w:r>
          <w:rPr>
            <w:noProof/>
            <w:webHidden/>
          </w:rPr>
        </w:r>
        <w:r>
          <w:rPr>
            <w:noProof/>
            <w:webHidden/>
          </w:rPr>
          <w:fldChar w:fldCharType="separate"/>
        </w:r>
        <w:r>
          <w:rPr>
            <w:noProof/>
            <w:webHidden/>
          </w:rPr>
          <w:t>14</w:t>
        </w:r>
        <w:r>
          <w:rPr>
            <w:noProof/>
            <w:webHidden/>
          </w:rPr>
          <w:fldChar w:fldCharType="end"/>
        </w:r>
      </w:hyperlink>
    </w:p>
    <w:p w14:paraId="0086BB92" w14:textId="3B343B42" w:rsidR="007D1E00" w:rsidRDefault="007D1E00">
      <w:pPr>
        <w:pStyle w:val="TOC2"/>
        <w:tabs>
          <w:tab w:val="right" w:leader="underscore" w:pos="9016"/>
        </w:tabs>
        <w:rPr>
          <w:rFonts w:eastAsiaTheme="minorEastAsia"/>
          <w:noProof/>
          <w:color w:val="auto"/>
          <w:sz w:val="22"/>
          <w:szCs w:val="22"/>
          <w:lang w:eastAsia="en-GB"/>
        </w:rPr>
      </w:pPr>
      <w:hyperlink w:anchor="_Toc110851352" w:history="1">
        <w:r w:rsidRPr="00DF0649">
          <w:rPr>
            <w:rStyle w:val="Hyperlink"/>
            <w:bCs/>
            <w:noProof/>
            <w14:scene3d>
              <w14:camera w14:prst="orthographicFront"/>
              <w14:lightRig w14:rig="threePt" w14:dir="t">
                <w14:rot w14:lat="0" w14:lon="0" w14:rev="0"/>
              </w14:lightRig>
            </w14:scene3d>
          </w:rPr>
          <w:t>6.12.</w:t>
        </w:r>
        <w:r>
          <w:rPr>
            <w:rFonts w:eastAsiaTheme="minorEastAsia"/>
            <w:noProof/>
            <w:color w:val="auto"/>
            <w:sz w:val="22"/>
            <w:szCs w:val="22"/>
            <w:lang w:eastAsia="en-GB"/>
          </w:rPr>
          <w:tab/>
        </w:r>
        <w:r w:rsidRPr="00DF0649">
          <w:rPr>
            <w:rStyle w:val="Hyperlink"/>
            <w:noProof/>
          </w:rPr>
          <w:t>Interventions</w:t>
        </w:r>
        <w:r>
          <w:rPr>
            <w:noProof/>
            <w:webHidden/>
          </w:rPr>
          <w:tab/>
        </w:r>
        <w:r>
          <w:rPr>
            <w:noProof/>
            <w:webHidden/>
          </w:rPr>
          <w:fldChar w:fldCharType="begin"/>
        </w:r>
        <w:r>
          <w:rPr>
            <w:noProof/>
            <w:webHidden/>
          </w:rPr>
          <w:instrText xml:space="preserve"> PAGEREF _Toc110851352 \h </w:instrText>
        </w:r>
        <w:r>
          <w:rPr>
            <w:noProof/>
            <w:webHidden/>
          </w:rPr>
        </w:r>
        <w:r>
          <w:rPr>
            <w:noProof/>
            <w:webHidden/>
          </w:rPr>
          <w:fldChar w:fldCharType="separate"/>
        </w:r>
        <w:r>
          <w:rPr>
            <w:noProof/>
            <w:webHidden/>
          </w:rPr>
          <w:t>15</w:t>
        </w:r>
        <w:r>
          <w:rPr>
            <w:noProof/>
            <w:webHidden/>
          </w:rPr>
          <w:fldChar w:fldCharType="end"/>
        </w:r>
      </w:hyperlink>
    </w:p>
    <w:p w14:paraId="4BD691E7" w14:textId="7331856F" w:rsidR="007D1E00" w:rsidRDefault="007D1E00">
      <w:pPr>
        <w:pStyle w:val="TOC2"/>
        <w:tabs>
          <w:tab w:val="right" w:leader="underscore" w:pos="9016"/>
        </w:tabs>
        <w:rPr>
          <w:rFonts w:eastAsiaTheme="minorEastAsia"/>
          <w:noProof/>
          <w:color w:val="auto"/>
          <w:sz w:val="22"/>
          <w:szCs w:val="22"/>
          <w:lang w:eastAsia="en-GB"/>
        </w:rPr>
      </w:pPr>
      <w:hyperlink w:anchor="_Toc110851353" w:history="1">
        <w:r w:rsidRPr="00DF0649">
          <w:rPr>
            <w:rStyle w:val="Hyperlink"/>
            <w:bCs/>
            <w:noProof/>
            <w:lang w:val="en-US"/>
            <w14:scene3d>
              <w14:camera w14:prst="orthographicFront"/>
              <w14:lightRig w14:rig="threePt" w14:dir="t">
                <w14:rot w14:lat="0" w14:lon="0" w14:rev="0"/>
              </w14:lightRig>
            </w14:scene3d>
          </w:rPr>
          <w:t>6.13.</w:t>
        </w:r>
        <w:r>
          <w:rPr>
            <w:rFonts w:eastAsiaTheme="minorEastAsia"/>
            <w:noProof/>
            <w:color w:val="auto"/>
            <w:sz w:val="22"/>
            <w:szCs w:val="22"/>
            <w:lang w:eastAsia="en-GB"/>
          </w:rPr>
          <w:tab/>
        </w:r>
        <w:r w:rsidRPr="00DF0649">
          <w:rPr>
            <w:rStyle w:val="Hyperlink"/>
            <w:noProof/>
            <w:lang w:val="en-US"/>
          </w:rPr>
          <w:t xml:space="preserve">Independent Domestic </w:t>
        </w:r>
        <w:r w:rsidRPr="00DF0649">
          <w:rPr>
            <w:rStyle w:val="Hyperlink"/>
            <w:noProof/>
          </w:rPr>
          <w:t>Violence</w:t>
        </w:r>
        <w:r w:rsidRPr="00DF0649">
          <w:rPr>
            <w:rStyle w:val="Hyperlink"/>
            <w:noProof/>
            <w:lang w:val="en-US"/>
          </w:rPr>
          <w:t xml:space="preserve"> Advocates (IDVAs)</w:t>
        </w:r>
        <w:r>
          <w:rPr>
            <w:noProof/>
            <w:webHidden/>
          </w:rPr>
          <w:tab/>
        </w:r>
        <w:r>
          <w:rPr>
            <w:noProof/>
            <w:webHidden/>
          </w:rPr>
          <w:fldChar w:fldCharType="begin"/>
        </w:r>
        <w:r>
          <w:rPr>
            <w:noProof/>
            <w:webHidden/>
          </w:rPr>
          <w:instrText xml:space="preserve"> PAGEREF _Toc110851353 \h </w:instrText>
        </w:r>
        <w:r>
          <w:rPr>
            <w:noProof/>
            <w:webHidden/>
          </w:rPr>
        </w:r>
        <w:r>
          <w:rPr>
            <w:noProof/>
            <w:webHidden/>
          </w:rPr>
          <w:fldChar w:fldCharType="separate"/>
        </w:r>
        <w:r>
          <w:rPr>
            <w:noProof/>
            <w:webHidden/>
          </w:rPr>
          <w:t>15</w:t>
        </w:r>
        <w:r>
          <w:rPr>
            <w:noProof/>
            <w:webHidden/>
          </w:rPr>
          <w:fldChar w:fldCharType="end"/>
        </w:r>
      </w:hyperlink>
    </w:p>
    <w:p w14:paraId="01A817CD" w14:textId="5793DFB9" w:rsidR="007D1E00" w:rsidRDefault="007D1E00">
      <w:pPr>
        <w:pStyle w:val="TOC2"/>
        <w:tabs>
          <w:tab w:val="right" w:leader="underscore" w:pos="9016"/>
        </w:tabs>
        <w:rPr>
          <w:rFonts w:eastAsiaTheme="minorEastAsia"/>
          <w:noProof/>
          <w:color w:val="auto"/>
          <w:sz w:val="22"/>
          <w:szCs w:val="22"/>
          <w:lang w:eastAsia="en-GB"/>
        </w:rPr>
      </w:pPr>
      <w:hyperlink w:anchor="_Toc110851354" w:history="1">
        <w:r w:rsidRPr="00DF0649">
          <w:rPr>
            <w:rStyle w:val="Hyperlink"/>
            <w:bCs/>
            <w:noProof/>
            <w:lang w:val="en-US"/>
            <w14:scene3d>
              <w14:camera w14:prst="orthographicFront"/>
              <w14:lightRig w14:rig="threePt" w14:dir="t">
                <w14:rot w14:lat="0" w14:lon="0" w14:rev="0"/>
              </w14:lightRig>
            </w14:scene3d>
          </w:rPr>
          <w:t>6.14.</w:t>
        </w:r>
        <w:r>
          <w:rPr>
            <w:rFonts w:eastAsiaTheme="minorEastAsia"/>
            <w:noProof/>
            <w:color w:val="auto"/>
            <w:sz w:val="22"/>
            <w:szCs w:val="22"/>
            <w:lang w:eastAsia="en-GB"/>
          </w:rPr>
          <w:tab/>
        </w:r>
        <w:r w:rsidRPr="00DF0649">
          <w:rPr>
            <w:rStyle w:val="Hyperlink"/>
            <w:noProof/>
            <w:lang w:val="en-US"/>
          </w:rPr>
          <w:t>Multi-Agency Risk Assessment Conference (</w:t>
        </w:r>
        <w:r w:rsidRPr="00DF0649">
          <w:rPr>
            <w:rStyle w:val="Hyperlink"/>
            <w:noProof/>
          </w:rPr>
          <w:t>MARAC</w:t>
        </w:r>
        <w:r w:rsidRPr="00DF0649">
          <w:rPr>
            <w:rStyle w:val="Hyperlink"/>
            <w:noProof/>
            <w:lang w:val="en-US"/>
          </w:rPr>
          <w:t>)</w:t>
        </w:r>
        <w:r>
          <w:rPr>
            <w:noProof/>
            <w:webHidden/>
          </w:rPr>
          <w:tab/>
        </w:r>
        <w:r>
          <w:rPr>
            <w:noProof/>
            <w:webHidden/>
          </w:rPr>
          <w:fldChar w:fldCharType="begin"/>
        </w:r>
        <w:r>
          <w:rPr>
            <w:noProof/>
            <w:webHidden/>
          </w:rPr>
          <w:instrText xml:space="preserve"> PAGEREF _Toc110851354 \h </w:instrText>
        </w:r>
        <w:r>
          <w:rPr>
            <w:noProof/>
            <w:webHidden/>
          </w:rPr>
        </w:r>
        <w:r>
          <w:rPr>
            <w:noProof/>
            <w:webHidden/>
          </w:rPr>
          <w:fldChar w:fldCharType="separate"/>
        </w:r>
        <w:r>
          <w:rPr>
            <w:noProof/>
            <w:webHidden/>
          </w:rPr>
          <w:t>15</w:t>
        </w:r>
        <w:r>
          <w:rPr>
            <w:noProof/>
            <w:webHidden/>
          </w:rPr>
          <w:fldChar w:fldCharType="end"/>
        </w:r>
      </w:hyperlink>
    </w:p>
    <w:p w14:paraId="28A5B9FD" w14:textId="078B0FEE" w:rsidR="007D1E00" w:rsidRDefault="007D1E00">
      <w:pPr>
        <w:pStyle w:val="TOC2"/>
        <w:tabs>
          <w:tab w:val="right" w:leader="underscore" w:pos="9016"/>
        </w:tabs>
        <w:rPr>
          <w:rFonts w:eastAsiaTheme="minorEastAsia"/>
          <w:noProof/>
          <w:color w:val="auto"/>
          <w:sz w:val="22"/>
          <w:szCs w:val="22"/>
          <w:lang w:eastAsia="en-GB"/>
        </w:rPr>
      </w:pPr>
      <w:hyperlink w:anchor="_Toc110851355" w:history="1">
        <w:r w:rsidRPr="00DF0649">
          <w:rPr>
            <w:rStyle w:val="Hyperlink"/>
            <w:bCs/>
            <w:noProof/>
            <w:lang w:val="en-US"/>
            <w14:scene3d>
              <w14:camera w14:prst="orthographicFront"/>
              <w14:lightRig w14:rig="threePt" w14:dir="t">
                <w14:rot w14:lat="0" w14:lon="0" w14:rev="0"/>
              </w14:lightRig>
            </w14:scene3d>
          </w:rPr>
          <w:t>6.15.</w:t>
        </w:r>
        <w:r>
          <w:rPr>
            <w:rFonts w:eastAsiaTheme="minorEastAsia"/>
            <w:noProof/>
            <w:color w:val="auto"/>
            <w:sz w:val="22"/>
            <w:szCs w:val="22"/>
            <w:lang w:eastAsia="en-GB"/>
          </w:rPr>
          <w:tab/>
        </w:r>
        <w:r w:rsidRPr="00DF0649">
          <w:rPr>
            <w:rStyle w:val="Hyperlink"/>
            <w:noProof/>
            <w:lang w:val="en-US"/>
          </w:rPr>
          <w:t xml:space="preserve">Referral to </w:t>
        </w:r>
        <w:r w:rsidRPr="00DF0649">
          <w:rPr>
            <w:rStyle w:val="Hyperlink"/>
            <w:noProof/>
          </w:rPr>
          <w:t>specialist</w:t>
        </w:r>
        <w:r w:rsidRPr="00DF0649">
          <w:rPr>
            <w:rStyle w:val="Hyperlink"/>
            <w:noProof/>
            <w:lang w:val="en-US"/>
          </w:rPr>
          <w:t xml:space="preserve"> services for people perpetrating domestic violence or abuse</w:t>
        </w:r>
        <w:r>
          <w:rPr>
            <w:noProof/>
            <w:webHidden/>
          </w:rPr>
          <w:tab/>
        </w:r>
        <w:r>
          <w:rPr>
            <w:noProof/>
            <w:webHidden/>
          </w:rPr>
          <w:fldChar w:fldCharType="begin"/>
        </w:r>
        <w:r>
          <w:rPr>
            <w:noProof/>
            <w:webHidden/>
          </w:rPr>
          <w:instrText xml:space="preserve"> PAGEREF _Toc110851355 \h </w:instrText>
        </w:r>
        <w:r>
          <w:rPr>
            <w:noProof/>
            <w:webHidden/>
          </w:rPr>
        </w:r>
        <w:r>
          <w:rPr>
            <w:noProof/>
            <w:webHidden/>
          </w:rPr>
          <w:fldChar w:fldCharType="separate"/>
        </w:r>
        <w:r>
          <w:rPr>
            <w:noProof/>
            <w:webHidden/>
          </w:rPr>
          <w:t>16</w:t>
        </w:r>
        <w:r>
          <w:rPr>
            <w:noProof/>
            <w:webHidden/>
          </w:rPr>
          <w:fldChar w:fldCharType="end"/>
        </w:r>
      </w:hyperlink>
    </w:p>
    <w:p w14:paraId="78DCE052" w14:textId="578C8011" w:rsidR="007D1E00" w:rsidRDefault="007D1E00">
      <w:pPr>
        <w:pStyle w:val="TOC2"/>
        <w:tabs>
          <w:tab w:val="right" w:leader="underscore" w:pos="9016"/>
        </w:tabs>
        <w:rPr>
          <w:rFonts w:eastAsiaTheme="minorEastAsia"/>
          <w:noProof/>
          <w:color w:val="auto"/>
          <w:sz w:val="22"/>
          <w:szCs w:val="22"/>
          <w:lang w:eastAsia="en-GB"/>
        </w:rPr>
      </w:pPr>
      <w:hyperlink w:anchor="_Toc110851356" w:history="1">
        <w:r w:rsidRPr="00DF0649">
          <w:rPr>
            <w:rStyle w:val="Hyperlink"/>
            <w:bCs/>
            <w:noProof/>
            <w:lang w:val="en-US"/>
            <w14:scene3d>
              <w14:camera w14:prst="orthographicFront"/>
              <w14:lightRig w14:rig="threePt" w14:dir="t">
                <w14:rot w14:lat="0" w14:lon="0" w14:rev="0"/>
              </w14:lightRig>
            </w14:scene3d>
          </w:rPr>
          <w:t>6.16.</w:t>
        </w:r>
        <w:r>
          <w:rPr>
            <w:rFonts w:eastAsiaTheme="minorEastAsia"/>
            <w:noProof/>
            <w:color w:val="auto"/>
            <w:sz w:val="22"/>
            <w:szCs w:val="22"/>
            <w:lang w:eastAsia="en-GB"/>
          </w:rPr>
          <w:tab/>
        </w:r>
        <w:r w:rsidRPr="00DF0649">
          <w:rPr>
            <w:rStyle w:val="Hyperlink"/>
            <w:noProof/>
            <w:lang w:val="en-US"/>
          </w:rPr>
          <w:t xml:space="preserve">Abusive </w:t>
        </w:r>
        <w:r w:rsidRPr="00DF0649">
          <w:rPr>
            <w:rStyle w:val="Hyperlink"/>
            <w:noProof/>
          </w:rPr>
          <w:t>people</w:t>
        </w:r>
        <w:r w:rsidRPr="00DF0649">
          <w:rPr>
            <w:rStyle w:val="Hyperlink"/>
            <w:noProof/>
            <w:lang w:val="en-US"/>
          </w:rPr>
          <w:t xml:space="preserve"> as service users</w:t>
        </w:r>
        <w:r>
          <w:rPr>
            <w:noProof/>
            <w:webHidden/>
          </w:rPr>
          <w:tab/>
        </w:r>
        <w:r>
          <w:rPr>
            <w:noProof/>
            <w:webHidden/>
          </w:rPr>
          <w:fldChar w:fldCharType="begin"/>
        </w:r>
        <w:r>
          <w:rPr>
            <w:noProof/>
            <w:webHidden/>
          </w:rPr>
          <w:instrText xml:space="preserve"> PAGEREF _Toc110851356 \h </w:instrText>
        </w:r>
        <w:r>
          <w:rPr>
            <w:noProof/>
            <w:webHidden/>
          </w:rPr>
        </w:r>
        <w:r>
          <w:rPr>
            <w:noProof/>
            <w:webHidden/>
          </w:rPr>
          <w:fldChar w:fldCharType="separate"/>
        </w:r>
        <w:r>
          <w:rPr>
            <w:noProof/>
            <w:webHidden/>
          </w:rPr>
          <w:t>16</w:t>
        </w:r>
        <w:r>
          <w:rPr>
            <w:noProof/>
            <w:webHidden/>
          </w:rPr>
          <w:fldChar w:fldCharType="end"/>
        </w:r>
      </w:hyperlink>
    </w:p>
    <w:p w14:paraId="4C96A515" w14:textId="24C14688" w:rsidR="007D1E00" w:rsidRDefault="007D1E00">
      <w:pPr>
        <w:pStyle w:val="TOC2"/>
        <w:tabs>
          <w:tab w:val="right" w:leader="underscore" w:pos="9016"/>
        </w:tabs>
        <w:rPr>
          <w:rFonts w:eastAsiaTheme="minorEastAsia"/>
          <w:noProof/>
          <w:color w:val="auto"/>
          <w:sz w:val="22"/>
          <w:szCs w:val="22"/>
          <w:lang w:eastAsia="en-GB"/>
        </w:rPr>
      </w:pPr>
      <w:hyperlink w:anchor="_Toc110851357" w:history="1">
        <w:r w:rsidRPr="00DF0649">
          <w:rPr>
            <w:rStyle w:val="Hyperlink"/>
            <w:bCs/>
            <w:noProof/>
            <w:lang w:val="en-US"/>
            <w14:scene3d>
              <w14:camera w14:prst="orthographicFront"/>
              <w14:lightRig w14:rig="threePt" w14:dir="t">
                <w14:rot w14:lat="0" w14:lon="0" w14:rev="0"/>
              </w14:lightRig>
            </w14:scene3d>
          </w:rPr>
          <w:t>6.17.</w:t>
        </w:r>
        <w:r>
          <w:rPr>
            <w:rFonts w:eastAsiaTheme="minorEastAsia"/>
            <w:noProof/>
            <w:color w:val="auto"/>
            <w:sz w:val="22"/>
            <w:szCs w:val="22"/>
            <w:lang w:eastAsia="en-GB"/>
          </w:rPr>
          <w:tab/>
        </w:r>
        <w:r w:rsidRPr="00DF0649">
          <w:rPr>
            <w:rStyle w:val="Hyperlink"/>
            <w:noProof/>
          </w:rPr>
          <w:t>Abusive</w:t>
        </w:r>
        <w:r w:rsidRPr="00DF0649">
          <w:rPr>
            <w:rStyle w:val="Hyperlink"/>
            <w:noProof/>
            <w:lang w:val="en-US"/>
          </w:rPr>
          <w:t xml:space="preserve"> young people</w:t>
        </w:r>
        <w:r>
          <w:rPr>
            <w:noProof/>
            <w:webHidden/>
          </w:rPr>
          <w:tab/>
        </w:r>
        <w:r>
          <w:rPr>
            <w:noProof/>
            <w:webHidden/>
          </w:rPr>
          <w:fldChar w:fldCharType="begin"/>
        </w:r>
        <w:r>
          <w:rPr>
            <w:noProof/>
            <w:webHidden/>
          </w:rPr>
          <w:instrText xml:space="preserve"> PAGEREF _Toc110851357 \h </w:instrText>
        </w:r>
        <w:r>
          <w:rPr>
            <w:noProof/>
            <w:webHidden/>
          </w:rPr>
        </w:r>
        <w:r>
          <w:rPr>
            <w:noProof/>
            <w:webHidden/>
          </w:rPr>
          <w:fldChar w:fldCharType="separate"/>
        </w:r>
        <w:r>
          <w:rPr>
            <w:noProof/>
            <w:webHidden/>
          </w:rPr>
          <w:t>17</w:t>
        </w:r>
        <w:r>
          <w:rPr>
            <w:noProof/>
            <w:webHidden/>
          </w:rPr>
          <w:fldChar w:fldCharType="end"/>
        </w:r>
      </w:hyperlink>
    </w:p>
    <w:p w14:paraId="4A47FF74" w14:textId="2E5386DC" w:rsidR="007D1E00" w:rsidRDefault="007D1E00">
      <w:pPr>
        <w:pStyle w:val="TOC2"/>
        <w:tabs>
          <w:tab w:val="right" w:leader="underscore" w:pos="9016"/>
        </w:tabs>
        <w:rPr>
          <w:rFonts w:eastAsiaTheme="minorEastAsia"/>
          <w:noProof/>
          <w:color w:val="auto"/>
          <w:sz w:val="22"/>
          <w:szCs w:val="22"/>
          <w:lang w:eastAsia="en-GB"/>
        </w:rPr>
      </w:pPr>
      <w:hyperlink w:anchor="_Toc110851358" w:history="1">
        <w:r w:rsidRPr="00DF0649">
          <w:rPr>
            <w:rStyle w:val="Hyperlink"/>
            <w:bCs/>
            <w:noProof/>
            <w:lang w:val="en-US"/>
            <w14:scene3d>
              <w14:camera w14:prst="orthographicFront"/>
              <w14:lightRig w14:rig="threePt" w14:dir="t">
                <w14:rot w14:lat="0" w14:lon="0" w14:rev="0"/>
              </w14:lightRig>
            </w14:scene3d>
          </w:rPr>
          <w:t>6.18.</w:t>
        </w:r>
        <w:r>
          <w:rPr>
            <w:rFonts w:eastAsiaTheme="minorEastAsia"/>
            <w:noProof/>
            <w:color w:val="auto"/>
            <w:sz w:val="22"/>
            <w:szCs w:val="22"/>
            <w:lang w:eastAsia="en-GB"/>
          </w:rPr>
          <w:tab/>
        </w:r>
        <w:r w:rsidRPr="00DF0649">
          <w:rPr>
            <w:rStyle w:val="Hyperlink"/>
            <w:noProof/>
            <w:lang w:val="en-US"/>
          </w:rPr>
          <w:t xml:space="preserve">Abusive </w:t>
        </w:r>
        <w:r w:rsidRPr="00DF0649">
          <w:rPr>
            <w:rStyle w:val="Hyperlink"/>
            <w:noProof/>
          </w:rPr>
          <w:t>people</w:t>
        </w:r>
        <w:r w:rsidRPr="00DF0649">
          <w:rPr>
            <w:rStyle w:val="Hyperlink"/>
            <w:noProof/>
            <w:lang w:val="en-US"/>
          </w:rPr>
          <w:t xml:space="preserve"> as partners of service users</w:t>
        </w:r>
        <w:r>
          <w:rPr>
            <w:noProof/>
            <w:webHidden/>
          </w:rPr>
          <w:tab/>
        </w:r>
        <w:r>
          <w:rPr>
            <w:noProof/>
            <w:webHidden/>
          </w:rPr>
          <w:fldChar w:fldCharType="begin"/>
        </w:r>
        <w:r>
          <w:rPr>
            <w:noProof/>
            <w:webHidden/>
          </w:rPr>
          <w:instrText xml:space="preserve"> PAGEREF _Toc110851358 \h </w:instrText>
        </w:r>
        <w:r>
          <w:rPr>
            <w:noProof/>
            <w:webHidden/>
          </w:rPr>
        </w:r>
        <w:r>
          <w:rPr>
            <w:noProof/>
            <w:webHidden/>
          </w:rPr>
          <w:fldChar w:fldCharType="separate"/>
        </w:r>
        <w:r>
          <w:rPr>
            <w:noProof/>
            <w:webHidden/>
          </w:rPr>
          <w:t>17</w:t>
        </w:r>
        <w:r>
          <w:rPr>
            <w:noProof/>
            <w:webHidden/>
          </w:rPr>
          <w:fldChar w:fldCharType="end"/>
        </w:r>
      </w:hyperlink>
    </w:p>
    <w:p w14:paraId="471FE366" w14:textId="6199CC5B" w:rsidR="007D1E00" w:rsidRDefault="007D1E00">
      <w:pPr>
        <w:pStyle w:val="TOC2"/>
        <w:tabs>
          <w:tab w:val="right" w:leader="underscore" w:pos="9016"/>
        </w:tabs>
        <w:rPr>
          <w:rFonts w:eastAsiaTheme="minorEastAsia"/>
          <w:noProof/>
          <w:color w:val="auto"/>
          <w:sz w:val="22"/>
          <w:szCs w:val="22"/>
          <w:lang w:eastAsia="en-GB"/>
        </w:rPr>
      </w:pPr>
      <w:hyperlink w:anchor="_Toc110851359" w:history="1">
        <w:r w:rsidRPr="00DF0649">
          <w:rPr>
            <w:rStyle w:val="Hyperlink"/>
            <w:bCs/>
            <w:noProof/>
            <w:lang w:val="en-US"/>
            <w14:scene3d>
              <w14:camera w14:prst="orthographicFront"/>
              <w14:lightRig w14:rig="threePt" w14:dir="t">
                <w14:rot w14:lat="0" w14:lon="0" w14:rev="0"/>
              </w14:lightRig>
            </w14:scene3d>
          </w:rPr>
          <w:t>6.19.</w:t>
        </w:r>
        <w:r>
          <w:rPr>
            <w:rFonts w:eastAsiaTheme="minorEastAsia"/>
            <w:noProof/>
            <w:color w:val="auto"/>
            <w:sz w:val="22"/>
            <w:szCs w:val="22"/>
            <w:lang w:eastAsia="en-GB"/>
          </w:rPr>
          <w:tab/>
        </w:r>
        <w:r w:rsidRPr="00DF0649">
          <w:rPr>
            <w:rStyle w:val="Hyperlink"/>
            <w:noProof/>
            <w:lang w:val="en-US"/>
          </w:rPr>
          <w:t>Multi-</w:t>
        </w:r>
        <w:r w:rsidRPr="00DF0649">
          <w:rPr>
            <w:rStyle w:val="Hyperlink"/>
            <w:noProof/>
          </w:rPr>
          <w:t>Agency</w:t>
        </w:r>
        <w:r w:rsidRPr="00DF0649">
          <w:rPr>
            <w:rStyle w:val="Hyperlink"/>
            <w:noProof/>
            <w:lang w:val="en-US"/>
          </w:rPr>
          <w:t xml:space="preserve"> Public Protection Arrangements (</w:t>
        </w:r>
        <w:r w:rsidRPr="00DF0649">
          <w:rPr>
            <w:rStyle w:val="Hyperlink"/>
            <w:noProof/>
          </w:rPr>
          <w:t>MAPPA</w:t>
        </w:r>
        <w:r w:rsidRPr="00DF0649">
          <w:rPr>
            <w:rStyle w:val="Hyperlink"/>
            <w:noProof/>
            <w:lang w:val="en-US"/>
          </w:rPr>
          <w:t>)</w:t>
        </w:r>
        <w:r>
          <w:rPr>
            <w:noProof/>
            <w:webHidden/>
          </w:rPr>
          <w:tab/>
        </w:r>
        <w:r>
          <w:rPr>
            <w:noProof/>
            <w:webHidden/>
          </w:rPr>
          <w:fldChar w:fldCharType="begin"/>
        </w:r>
        <w:r>
          <w:rPr>
            <w:noProof/>
            <w:webHidden/>
          </w:rPr>
          <w:instrText xml:space="preserve"> PAGEREF _Toc110851359 \h </w:instrText>
        </w:r>
        <w:r>
          <w:rPr>
            <w:noProof/>
            <w:webHidden/>
          </w:rPr>
        </w:r>
        <w:r>
          <w:rPr>
            <w:noProof/>
            <w:webHidden/>
          </w:rPr>
          <w:fldChar w:fldCharType="separate"/>
        </w:r>
        <w:r>
          <w:rPr>
            <w:noProof/>
            <w:webHidden/>
          </w:rPr>
          <w:t>17</w:t>
        </w:r>
        <w:r>
          <w:rPr>
            <w:noProof/>
            <w:webHidden/>
          </w:rPr>
          <w:fldChar w:fldCharType="end"/>
        </w:r>
      </w:hyperlink>
    </w:p>
    <w:p w14:paraId="2D63AD3A" w14:textId="39CE3EDE" w:rsidR="007D1E00" w:rsidRDefault="007D1E00">
      <w:pPr>
        <w:pStyle w:val="TOC2"/>
        <w:tabs>
          <w:tab w:val="right" w:leader="underscore" w:pos="9016"/>
        </w:tabs>
        <w:rPr>
          <w:rFonts w:eastAsiaTheme="minorEastAsia"/>
          <w:noProof/>
          <w:color w:val="auto"/>
          <w:sz w:val="22"/>
          <w:szCs w:val="22"/>
          <w:lang w:eastAsia="en-GB"/>
        </w:rPr>
      </w:pPr>
      <w:hyperlink w:anchor="_Toc110851360" w:history="1">
        <w:r w:rsidRPr="00DF0649">
          <w:rPr>
            <w:rStyle w:val="Hyperlink"/>
            <w:bCs/>
            <w:noProof/>
            <w:lang w:val="en-US"/>
            <w14:scene3d>
              <w14:camera w14:prst="orthographicFront"/>
              <w14:lightRig w14:rig="threePt" w14:dir="t">
                <w14:rot w14:lat="0" w14:lon="0" w14:rev="0"/>
              </w14:lightRig>
            </w14:scene3d>
          </w:rPr>
          <w:t>6.20.</w:t>
        </w:r>
        <w:r>
          <w:rPr>
            <w:rFonts w:eastAsiaTheme="minorEastAsia"/>
            <w:noProof/>
            <w:color w:val="auto"/>
            <w:sz w:val="22"/>
            <w:szCs w:val="22"/>
            <w:lang w:eastAsia="en-GB"/>
          </w:rPr>
          <w:tab/>
        </w:r>
        <w:r w:rsidRPr="00DF0649">
          <w:rPr>
            <w:rStyle w:val="Hyperlink"/>
            <w:noProof/>
          </w:rPr>
          <w:t>Domestic</w:t>
        </w:r>
        <w:r w:rsidRPr="00DF0649">
          <w:rPr>
            <w:rStyle w:val="Hyperlink"/>
            <w:noProof/>
            <w:lang w:val="en-US"/>
          </w:rPr>
          <w:t xml:space="preserve"> Homicide Reviews (DHRs)</w:t>
        </w:r>
        <w:r>
          <w:rPr>
            <w:noProof/>
            <w:webHidden/>
          </w:rPr>
          <w:tab/>
        </w:r>
        <w:r>
          <w:rPr>
            <w:noProof/>
            <w:webHidden/>
          </w:rPr>
          <w:fldChar w:fldCharType="begin"/>
        </w:r>
        <w:r>
          <w:rPr>
            <w:noProof/>
            <w:webHidden/>
          </w:rPr>
          <w:instrText xml:space="preserve"> PAGEREF _Toc110851360 \h </w:instrText>
        </w:r>
        <w:r>
          <w:rPr>
            <w:noProof/>
            <w:webHidden/>
          </w:rPr>
        </w:r>
        <w:r>
          <w:rPr>
            <w:noProof/>
            <w:webHidden/>
          </w:rPr>
          <w:fldChar w:fldCharType="separate"/>
        </w:r>
        <w:r>
          <w:rPr>
            <w:noProof/>
            <w:webHidden/>
          </w:rPr>
          <w:t>18</w:t>
        </w:r>
        <w:r>
          <w:rPr>
            <w:noProof/>
            <w:webHidden/>
          </w:rPr>
          <w:fldChar w:fldCharType="end"/>
        </w:r>
      </w:hyperlink>
    </w:p>
    <w:p w14:paraId="63F9567F" w14:textId="1B11D78A" w:rsidR="007D1E00" w:rsidRDefault="007D1E00">
      <w:pPr>
        <w:pStyle w:val="TOC2"/>
        <w:tabs>
          <w:tab w:val="right" w:leader="underscore" w:pos="9016"/>
        </w:tabs>
        <w:rPr>
          <w:rFonts w:eastAsiaTheme="minorEastAsia"/>
          <w:noProof/>
          <w:color w:val="auto"/>
          <w:sz w:val="22"/>
          <w:szCs w:val="22"/>
          <w:lang w:eastAsia="en-GB"/>
        </w:rPr>
      </w:pPr>
      <w:hyperlink w:anchor="_Toc110851361" w:history="1">
        <w:r w:rsidRPr="00DF0649">
          <w:rPr>
            <w:rStyle w:val="Hyperlink"/>
            <w:bCs/>
            <w:noProof/>
            <w:lang w:val="en-US"/>
            <w14:scene3d>
              <w14:camera w14:prst="orthographicFront"/>
              <w14:lightRig w14:rig="threePt" w14:dir="t">
                <w14:rot w14:lat="0" w14:lon="0" w14:rev="0"/>
              </w14:lightRig>
            </w14:scene3d>
          </w:rPr>
          <w:t>6.21.</w:t>
        </w:r>
        <w:r>
          <w:rPr>
            <w:rFonts w:eastAsiaTheme="minorEastAsia"/>
            <w:noProof/>
            <w:color w:val="auto"/>
            <w:sz w:val="22"/>
            <w:szCs w:val="22"/>
            <w:lang w:eastAsia="en-GB"/>
          </w:rPr>
          <w:tab/>
        </w:r>
        <w:r w:rsidRPr="00DF0649">
          <w:rPr>
            <w:rStyle w:val="Hyperlink"/>
            <w:noProof/>
            <w:lang w:val="en-US"/>
          </w:rPr>
          <w:t xml:space="preserve">Gathering </w:t>
        </w:r>
        <w:r w:rsidRPr="00DF0649">
          <w:rPr>
            <w:rStyle w:val="Hyperlink"/>
            <w:noProof/>
          </w:rPr>
          <w:t>and</w:t>
        </w:r>
        <w:r w:rsidRPr="00DF0649">
          <w:rPr>
            <w:rStyle w:val="Hyperlink"/>
            <w:noProof/>
            <w:lang w:val="en-US"/>
          </w:rPr>
          <w:t xml:space="preserve"> recording information</w:t>
        </w:r>
        <w:r>
          <w:rPr>
            <w:noProof/>
            <w:webHidden/>
          </w:rPr>
          <w:tab/>
        </w:r>
        <w:r>
          <w:rPr>
            <w:noProof/>
            <w:webHidden/>
          </w:rPr>
          <w:fldChar w:fldCharType="begin"/>
        </w:r>
        <w:r>
          <w:rPr>
            <w:noProof/>
            <w:webHidden/>
          </w:rPr>
          <w:instrText xml:space="preserve"> PAGEREF _Toc110851361 \h </w:instrText>
        </w:r>
        <w:r>
          <w:rPr>
            <w:noProof/>
            <w:webHidden/>
          </w:rPr>
        </w:r>
        <w:r>
          <w:rPr>
            <w:noProof/>
            <w:webHidden/>
          </w:rPr>
          <w:fldChar w:fldCharType="separate"/>
        </w:r>
        <w:r>
          <w:rPr>
            <w:noProof/>
            <w:webHidden/>
          </w:rPr>
          <w:t>19</w:t>
        </w:r>
        <w:r>
          <w:rPr>
            <w:noProof/>
            <w:webHidden/>
          </w:rPr>
          <w:fldChar w:fldCharType="end"/>
        </w:r>
      </w:hyperlink>
    </w:p>
    <w:p w14:paraId="6F782A77" w14:textId="4B2712DC" w:rsidR="007D1E00" w:rsidRDefault="007D1E00">
      <w:pPr>
        <w:pStyle w:val="TOC2"/>
        <w:tabs>
          <w:tab w:val="right" w:leader="underscore" w:pos="9016"/>
        </w:tabs>
        <w:rPr>
          <w:rFonts w:eastAsiaTheme="minorEastAsia"/>
          <w:noProof/>
          <w:color w:val="auto"/>
          <w:sz w:val="22"/>
          <w:szCs w:val="22"/>
          <w:lang w:eastAsia="en-GB"/>
        </w:rPr>
      </w:pPr>
      <w:hyperlink w:anchor="_Toc110851362" w:history="1">
        <w:r w:rsidRPr="00DF0649">
          <w:rPr>
            <w:rStyle w:val="Hyperlink"/>
            <w:bCs/>
            <w:noProof/>
            <w:lang w:val="en-US"/>
            <w14:scene3d>
              <w14:camera w14:prst="orthographicFront"/>
              <w14:lightRig w14:rig="threePt" w14:dir="t">
                <w14:rot w14:lat="0" w14:lon="0" w14:rev="0"/>
              </w14:lightRig>
            </w14:scene3d>
          </w:rPr>
          <w:t>6.22.</w:t>
        </w:r>
        <w:r>
          <w:rPr>
            <w:rFonts w:eastAsiaTheme="minorEastAsia"/>
            <w:noProof/>
            <w:color w:val="auto"/>
            <w:sz w:val="22"/>
            <w:szCs w:val="22"/>
            <w:lang w:eastAsia="en-GB"/>
          </w:rPr>
          <w:tab/>
        </w:r>
        <w:r w:rsidRPr="00DF0649">
          <w:rPr>
            <w:rStyle w:val="Hyperlink"/>
            <w:noProof/>
            <w:lang w:val="en-US"/>
          </w:rPr>
          <w:t>Confidentiality and sharing information</w:t>
        </w:r>
        <w:r>
          <w:rPr>
            <w:noProof/>
            <w:webHidden/>
          </w:rPr>
          <w:tab/>
        </w:r>
        <w:r>
          <w:rPr>
            <w:noProof/>
            <w:webHidden/>
          </w:rPr>
          <w:fldChar w:fldCharType="begin"/>
        </w:r>
        <w:r>
          <w:rPr>
            <w:noProof/>
            <w:webHidden/>
          </w:rPr>
          <w:instrText xml:space="preserve"> PAGEREF _Toc110851362 \h </w:instrText>
        </w:r>
        <w:r>
          <w:rPr>
            <w:noProof/>
            <w:webHidden/>
          </w:rPr>
        </w:r>
        <w:r>
          <w:rPr>
            <w:noProof/>
            <w:webHidden/>
          </w:rPr>
          <w:fldChar w:fldCharType="separate"/>
        </w:r>
        <w:r>
          <w:rPr>
            <w:noProof/>
            <w:webHidden/>
          </w:rPr>
          <w:t>20</w:t>
        </w:r>
        <w:r>
          <w:rPr>
            <w:noProof/>
            <w:webHidden/>
          </w:rPr>
          <w:fldChar w:fldCharType="end"/>
        </w:r>
      </w:hyperlink>
    </w:p>
    <w:p w14:paraId="7001F962" w14:textId="21841719" w:rsidR="007D1E00" w:rsidRDefault="007D1E00">
      <w:pPr>
        <w:pStyle w:val="TOC2"/>
        <w:tabs>
          <w:tab w:val="right" w:leader="underscore" w:pos="9016"/>
        </w:tabs>
        <w:rPr>
          <w:rFonts w:eastAsiaTheme="minorEastAsia"/>
          <w:noProof/>
          <w:color w:val="auto"/>
          <w:sz w:val="22"/>
          <w:szCs w:val="22"/>
          <w:lang w:eastAsia="en-GB"/>
        </w:rPr>
      </w:pPr>
      <w:hyperlink w:anchor="_Toc110851363" w:history="1">
        <w:r w:rsidRPr="00DF0649">
          <w:rPr>
            <w:rStyle w:val="Hyperlink"/>
            <w:bCs/>
            <w:noProof/>
            <w14:scene3d>
              <w14:camera w14:prst="orthographicFront"/>
              <w14:lightRig w14:rig="threePt" w14:dir="t">
                <w14:rot w14:lat="0" w14:lon="0" w14:rev="0"/>
              </w14:lightRig>
            </w14:scene3d>
          </w:rPr>
          <w:t>6.23.</w:t>
        </w:r>
        <w:r>
          <w:rPr>
            <w:rFonts w:eastAsiaTheme="minorEastAsia"/>
            <w:noProof/>
            <w:color w:val="auto"/>
            <w:sz w:val="22"/>
            <w:szCs w:val="22"/>
            <w:lang w:eastAsia="en-GB"/>
          </w:rPr>
          <w:tab/>
        </w:r>
        <w:r w:rsidRPr="00DF0649">
          <w:rPr>
            <w:rStyle w:val="Hyperlink"/>
            <w:noProof/>
          </w:rPr>
          <w:t>Female Genital Mutilation</w:t>
        </w:r>
        <w:r>
          <w:rPr>
            <w:noProof/>
            <w:webHidden/>
          </w:rPr>
          <w:tab/>
        </w:r>
        <w:r>
          <w:rPr>
            <w:noProof/>
            <w:webHidden/>
          </w:rPr>
          <w:fldChar w:fldCharType="begin"/>
        </w:r>
        <w:r>
          <w:rPr>
            <w:noProof/>
            <w:webHidden/>
          </w:rPr>
          <w:instrText xml:space="preserve"> PAGEREF _Toc110851363 \h </w:instrText>
        </w:r>
        <w:r>
          <w:rPr>
            <w:noProof/>
            <w:webHidden/>
          </w:rPr>
        </w:r>
        <w:r>
          <w:rPr>
            <w:noProof/>
            <w:webHidden/>
          </w:rPr>
          <w:fldChar w:fldCharType="separate"/>
        </w:r>
        <w:r>
          <w:rPr>
            <w:noProof/>
            <w:webHidden/>
          </w:rPr>
          <w:t>21</w:t>
        </w:r>
        <w:r>
          <w:rPr>
            <w:noProof/>
            <w:webHidden/>
          </w:rPr>
          <w:fldChar w:fldCharType="end"/>
        </w:r>
      </w:hyperlink>
    </w:p>
    <w:p w14:paraId="16C92302" w14:textId="422E43BE" w:rsidR="007D1E00" w:rsidRDefault="007D1E00">
      <w:pPr>
        <w:pStyle w:val="TOC2"/>
        <w:tabs>
          <w:tab w:val="right" w:leader="underscore" w:pos="9016"/>
        </w:tabs>
        <w:rPr>
          <w:rFonts w:eastAsiaTheme="minorEastAsia"/>
          <w:noProof/>
          <w:color w:val="auto"/>
          <w:sz w:val="22"/>
          <w:szCs w:val="22"/>
          <w:lang w:eastAsia="en-GB"/>
        </w:rPr>
      </w:pPr>
      <w:hyperlink w:anchor="_Toc110851364" w:history="1">
        <w:r w:rsidRPr="00DF0649">
          <w:rPr>
            <w:rStyle w:val="Hyperlink"/>
            <w:bCs/>
            <w:noProof/>
            <w14:scene3d>
              <w14:camera w14:prst="orthographicFront"/>
              <w14:lightRig w14:rig="threePt" w14:dir="t">
                <w14:rot w14:lat="0" w14:lon="0" w14:rev="0"/>
              </w14:lightRig>
            </w14:scene3d>
          </w:rPr>
          <w:t>6.24.</w:t>
        </w:r>
        <w:r>
          <w:rPr>
            <w:rFonts w:eastAsiaTheme="minorEastAsia"/>
            <w:noProof/>
            <w:color w:val="auto"/>
            <w:sz w:val="22"/>
            <w:szCs w:val="22"/>
            <w:lang w:eastAsia="en-GB"/>
          </w:rPr>
          <w:tab/>
        </w:r>
        <w:r w:rsidRPr="00DF0649">
          <w:rPr>
            <w:rStyle w:val="Hyperlink"/>
            <w:noProof/>
          </w:rPr>
          <w:t>Forced Marriage</w:t>
        </w:r>
        <w:r>
          <w:rPr>
            <w:noProof/>
            <w:webHidden/>
          </w:rPr>
          <w:tab/>
        </w:r>
        <w:r>
          <w:rPr>
            <w:noProof/>
            <w:webHidden/>
          </w:rPr>
          <w:fldChar w:fldCharType="begin"/>
        </w:r>
        <w:r>
          <w:rPr>
            <w:noProof/>
            <w:webHidden/>
          </w:rPr>
          <w:instrText xml:space="preserve"> PAGEREF _Toc110851364 \h </w:instrText>
        </w:r>
        <w:r>
          <w:rPr>
            <w:noProof/>
            <w:webHidden/>
          </w:rPr>
        </w:r>
        <w:r>
          <w:rPr>
            <w:noProof/>
            <w:webHidden/>
          </w:rPr>
          <w:fldChar w:fldCharType="separate"/>
        </w:r>
        <w:r>
          <w:rPr>
            <w:noProof/>
            <w:webHidden/>
          </w:rPr>
          <w:t>22</w:t>
        </w:r>
        <w:r>
          <w:rPr>
            <w:noProof/>
            <w:webHidden/>
          </w:rPr>
          <w:fldChar w:fldCharType="end"/>
        </w:r>
      </w:hyperlink>
    </w:p>
    <w:p w14:paraId="3D50C7B0" w14:textId="10AC71B7" w:rsidR="007D1E00" w:rsidRDefault="007D1E00">
      <w:pPr>
        <w:pStyle w:val="TOC2"/>
        <w:tabs>
          <w:tab w:val="right" w:leader="underscore" w:pos="9016"/>
        </w:tabs>
        <w:rPr>
          <w:rFonts w:eastAsiaTheme="minorEastAsia"/>
          <w:noProof/>
          <w:color w:val="auto"/>
          <w:sz w:val="22"/>
          <w:szCs w:val="22"/>
          <w:lang w:eastAsia="en-GB"/>
        </w:rPr>
      </w:pPr>
      <w:hyperlink w:anchor="_Toc110851365" w:history="1">
        <w:r w:rsidRPr="00DF0649">
          <w:rPr>
            <w:rStyle w:val="Hyperlink"/>
            <w:bCs/>
            <w:noProof/>
            <w14:scene3d>
              <w14:camera w14:prst="orthographicFront"/>
              <w14:lightRig w14:rig="threePt" w14:dir="t">
                <w14:rot w14:lat="0" w14:lon="0" w14:rev="0"/>
              </w14:lightRig>
            </w14:scene3d>
          </w:rPr>
          <w:t>6.25.</w:t>
        </w:r>
        <w:r>
          <w:rPr>
            <w:rFonts w:eastAsiaTheme="minorEastAsia"/>
            <w:noProof/>
            <w:color w:val="auto"/>
            <w:sz w:val="22"/>
            <w:szCs w:val="22"/>
            <w:lang w:eastAsia="en-GB"/>
          </w:rPr>
          <w:tab/>
        </w:r>
        <w:r w:rsidRPr="00DF0649">
          <w:rPr>
            <w:rStyle w:val="Hyperlink"/>
            <w:noProof/>
          </w:rPr>
          <w:t>Honour Based Violence/Abuse</w:t>
        </w:r>
        <w:r>
          <w:rPr>
            <w:noProof/>
            <w:webHidden/>
          </w:rPr>
          <w:tab/>
        </w:r>
        <w:r>
          <w:rPr>
            <w:noProof/>
            <w:webHidden/>
          </w:rPr>
          <w:fldChar w:fldCharType="begin"/>
        </w:r>
        <w:r>
          <w:rPr>
            <w:noProof/>
            <w:webHidden/>
          </w:rPr>
          <w:instrText xml:space="preserve"> PAGEREF _Toc110851365 \h </w:instrText>
        </w:r>
        <w:r>
          <w:rPr>
            <w:noProof/>
            <w:webHidden/>
          </w:rPr>
        </w:r>
        <w:r>
          <w:rPr>
            <w:noProof/>
            <w:webHidden/>
          </w:rPr>
          <w:fldChar w:fldCharType="separate"/>
        </w:r>
        <w:r>
          <w:rPr>
            <w:noProof/>
            <w:webHidden/>
          </w:rPr>
          <w:t>22</w:t>
        </w:r>
        <w:r>
          <w:rPr>
            <w:noProof/>
            <w:webHidden/>
          </w:rPr>
          <w:fldChar w:fldCharType="end"/>
        </w:r>
      </w:hyperlink>
    </w:p>
    <w:p w14:paraId="5F097B1C" w14:textId="23C259E2" w:rsidR="007D1E00" w:rsidRDefault="007D1E00">
      <w:pPr>
        <w:pStyle w:val="TOC2"/>
        <w:tabs>
          <w:tab w:val="right" w:leader="underscore" w:pos="9016"/>
        </w:tabs>
        <w:rPr>
          <w:rFonts w:eastAsiaTheme="minorEastAsia"/>
          <w:noProof/>
          <w:color w:val="auto"/>
          <w:sz w:val="22"/>
          <w:szCs w:val="22"/>
          <w:lang w:eastAsia="en-GB"/>
        </w:rPr>
      </w:pPr>
      <w:hyperlink w:anchor="_Toc110851366" w:history="1">
        <w:r w:rsidRPr="00DF0649">
          <w:rPr>
            <w:rStyle w:val="Hyperlink"/>
            <w:bCs/>
            <w:noProof/>
            <w:lang w:val="en-US"/>
            <w14:scene3d>
              <w14:camera w14:prst="orthographicFront"/>
              <w14:lightRig w14:rig="threePt" w14:dir="t">
                <w14:rot w14:lat="0" w14:lon="0" w14:rev="0"/>
              </w14:lightRig>
            </w14:scene3d>
          </w:rPr>
          <w:t>6.26.</w:t>
        </w:r>
        <w:r>
          <w:rPr>
            <w:rFonts w:eastAsiaTheme="minorEastAsia"/>
            <w:noProof/>
            <w:color w:val="auto"/>
            <w:sz w:val="22"/>
            <w:szCs w:val="22"/>
            <w:lang w:eastAsia="en-GB"/>
          </w:rPr>
          <w:tab/>
        </w:r>
        <w:r w:rsidRPr="00DF0649">
          <w:rPr>
            <w:rStyle w:val="Hyperlink"/>
            <w:noProof/>
            <w:lang w:val="en-US"/>
          </w:rPr>
          <w:t xml:space="preserve">Domestic Abuse </w:t>
        </w:r>
        <w:r w:rsidRPr="00DF0649">
          <w:rPr>
            <w:rStyle w:val="Hyperlink"/>
            <w:noProof/>
          </w:rPr>
          <w:t>Protection</w:t>
        </w:r>
        <w:r w:rsidRPr="00DF0649">
          <w:rPr>
            <w:rStyle w:val="Hyperlink"/>
            <w:noProof/>
            <w:lang w:val="en-US"/>
          </w:rPr>
          <w:t xml:space="preserve"> Notices (DAPNs)</w:t>
        </w:r>
        <w:r>
          <w:rPr>
            <w:noProof/>
            <w:webHidden/>
          </w:rPr>
          <w:tab/>
        </w:r>
        <w:r>
          <w:rPr>
            <w:noProof/>
            <w:webHidden/>
          </w:rPr>
          <w:fldChar w:fldCharType="begin"/>
        </w:r>
        <w:r>
          <w:rPr>
            <w:noProof/>
            <w:webHidden/>
          </w:rPr>
          <w:instrText xml:space="preserve"> PAGEREF _Toc110851366 \h </w:instrText>
        </w:r>
        <w:r>
          <w:rPr>
            <w:noProof/>
            <w:webHidden/>
          </w:rPr>
        </w:r>
        <w:r>
          <w:rPr>
            <w:noProof/>
            <w:webHidden/>
          </w:rPr>
          <w:fldChar w:fldCharType="separate"/>
        </w:r>
        <w:r>
          <w:rPr>
            <w:noProof/>
            <w:webHidden/>
          </w:rPr>
          <w:t>22</w:t>
        </w:r>
        <w:r>
          <w:rPr>
            <w:noProof/>
            <w:webHidden/>
          </w:rPr>
          <w:fldChar w:fldCharType="end"/>
        </w:r>
      </w:hyperlink>
    </w:p>
    <w:p w14:paraId="09C4C8A7" w14:textId="0E333795" w:rsidR="007D1E00" w:rsidRDefault="007D1E00">
      <w:pPr>
        <w:pStyle w:val="TOC2"/>
        <w:tabs>
          <w:tab w:val="right" w:leader="underscore" w:pos="9016"/>
        </w:tabs>
        <w:rPr>
          <w:rFonts w:eastAsiaTheme="minorEastAsia"/>
          <w:noProof/>
          <w:color w:val="auto"/>
          <w:sz w:val="22"/>
          <w:szCs w:val="22"/>
          <w:lang w:eastAsia="en-GB"/>
        </w:rPr>
      </w:pPr>
      <w:hyperlink w:anchor="_Toc110851367" w:history="1">
        <w:r w:rsidRPr="00DF0649">
          <w:rPr>
            <w:rStyle w:val="Hyperlink"/>
            <w:bCs/>
            <w:noProof/>
            <w:lang w:val="en-US"/>
            <w14:scene3d>
              <w14:camera w14:prst="orthographicFront"/>
              <w14:lightRig w14:rig="threePt" w14:dir="t">
                <w14:rot w14:lat="0" w14:lon="0" w14:rev="0"/>
              </w14:lightRig>
            </w14:scene3d>
          </w:rPr>
          <w:t>6.27.</w:t>
        </w:r>
        <w:r>
          <w:rPr>
            <w:rFonts w:eastAsiaTheme="minorEastAsia"/>
            <w:noProof/>
            <w:color w:val="auto"/>
            <w:sz w:val="22"/>
            <w:szCs w:val="22"/>
            <w:lang w:eastAsia="en-GB"/>
          </w:rPr>
          <w:tab/>
        </w:r>
        <w:r w:rsidRPr="00DF0649">
          <w:rPr>
            <w:rStyle w:val="Hyperlink"/>
            <w:noProof/>
            <w:lang w:val="en-US"/>
          </w:rPr>
          <w:t xml:space="preserve">Domestic Abuse </w:t>
        </w:r>
        <w:r w:rsidRPr="00DF0649">
          <w:rPr>
            <w:rStyle w:val="Hyperlink"/>
            <w:noProof/>
          </w:rPr>
          <w:t>Protection</w:t>
        </w:r>
        <w:r w:rsidRPr="00DF0649">
          <w:rPr>
            <w:rStyle w:val="Hyperlink"/>
            <w:noProof/>
            <w:lang w:val="en-US"/>
          </w:rPr>
          <w:t xml:space="preserve"> Order (DAPO)</w:t>
        </w:r>
        <w:r>
          <w:rPr>
            <w:noProof/>
            <w:webHidden/>
          </w:rPr>
          <w:tab/>
        </w:r>
        <w:r>
          <w:rPr>
            <w:noProof/>
            <w:webHidden/>
          </w:rPr>
          <w:fldChar w:fldCharType="begin"/>
        </w:r>
        <w:r>
          <w:rPr>
            <w:noProof/>
            <w:webHidden/>
          </w:rPr>
          <w:instrText xml:space="preserve"> PAGEREF _Toc110851367 \h </w:instrText>
        </w:r>
        <w:r>
          <w:rPr>
            <w:noProof/>
            <w:webHidden/>
          </w:rPr>
        </w:r>
        <w:r>
          <w:rPr>
            <w:noProof/>
            <w:webHidden/>
          </w:rPr>
          <w:fldChar w:fldCharType="separate"/>
        </w:r>
        <w:r>
          <w:rPr>
            <w:noProof/>
            <w:webHidden/>
          </w:rPr>
          <w:t>23</w:t>
        </w:r>
        <w:r>
          <w:rPr>
            <w:noProof/>
            <w:webHidden/>
          </w:rPr>
          <w:fldChar w:fldCharType="end"/>
        </w:r>
      </w:hyperlink>
    </w:p>
    <w:p w14:paraId="5D525C39" w14:textId="5C2073FC" w:rsidR="007D1E00" w:rsidRDefault="007D1E00">
      <w:pPr>
        <w:pStyle w:val="TOC1"/>
        <w:rPr>
          <w:rFonts w:eastAsiaTheme="minorEastAsia"/>
          <w:b w:val="0"/>
          <w:noProof/>
          <w:color w:val="auto"/>
          <w:sz w:val="22"/>
          <w:szCs w:val="22"/>
          <w:lang w:eastAsia="en-GB"/>
        </w:rPr>
      </w:pPr>
      <w:hyperlink w:anchor="_Toc110851368" w:history="1">
        <w:r w:rsidRPr="00DF0649">
          <w:rPr>
            <w:rStyle w:val="Hyperlink"/>
            <w:noProof/>
          </w:rPr>
          <w:t>7.</w:t>
        </w:r>
        <w:r>
          <w:rPr>
            <w:rFonts w:eastAsiaTheme="minorEastAsia"/>
            <w:b w:val="0"/>
            <w:noProof/>
            <w:color w:val="auto"/>
            <w:sz w:val="22"/>
            <w:szCs w:val="22"/>
            <w:lang w:eastAsia="en-GB"/>
          </w:rPr>
          <w:tab/>
        </w:r>
        <w:r w:rsidRPr="00DF0649">
          <w:rPr>
            <w:rStyle w:val="Hyperlink"/>
            <w:noProof/>
          </w:rPr>
          <w:t>Arrangements for Review</w:t>
        </w:r>
        <w:r>
          <w:rPr>
            <w:noProof/>
            <w:webHidden/>
          </w:rPr>
          <w:tab/>
        </w:r>
        <w:r>
          <w:rPr>
            <w:noProof/>
            <w:webHidden/>
          </w:rPr>
          <w:fldChar w:fldCharType="begin"/>
        </w:r>
        <w:r>
          <w:rPr>
            <w:noProof/>
            <w:webHidden/>
          </w:rPr>
          <w:instrText xml:space="preserve"> PAGEREF _Toc110851368 \h </w:instrText>
        </w:r>
        <w:r>
          <w:rPr>
            <w:noProof/>
            <w:webHidden/>
          </w:rPr>
        </w:r>
        <w:r>
          <w:rPr>
            <w:noProof/>
            <w:webHidden/>
          </w:rPr>
          <w:fldChar w:fldCharType="separate"/>
        </w:r>
        <w:r>
          <w:rPr>
            <w:noProof/>
            <w:webHidden/>
          </w:rPr>
          <w:t>23</w:t>
        </w:r>
        <w:r>
          <w:rPr>
            <w:noProof/>
            <w:webHidden/>
          </w:rPr>
          <w:fldChar w:fldCharType="end"/>
        </w:r>
      </w:hyperlink>
    </w:p>
    <w:p w14:paraId="3BA8E155" w14:textId="4491DD2E" w:rsidR="007D1E00" w:rsidRDefault="007D1E00">
      <w:pPr>
        <w:pStyle w:val="TOC1"/>
        <w:rPr>
          <w:rFonts w:eastAsiaTheme="minorEastAsia"/>
          <w:b w:val="0"/>
          <w:noProof/>
          <w:color w:val="auto"/>
          <w:sz w:val="22"/>
          <w:szCs w:val="22"/>
          <w:lang w:eastAsia="en-GB"/>
        </w:rPr>
      </w:pPr>
      <w:hyperlink w:anchor="_Toc110851369" w:history="1">
        <w:r w:rsidRPr="00DF0649">
          <w:rPr>
            <w:rStyle w:val="Hyperlink"/>
            <w:noProof/>
          </w:rPr>
          <w:t>8.</w:t>
        </w:r>
        <w:r>
          <w:rPr>
            <w:rFonts w:eastAsiaTheme="minorEastAsia"/>
            <w:b w:val="0"/>
            <w:noProof/>
            <w:color w:val="auto"/>
            <w:sz w:val="22"/>
            <w:szCs w:val="22"/>
            <w:lang w:eastAsia="en-GB"/>
          </w:rPr>
          <w:tab/>
        </w:r>
        <w:r w:rsidRPr="00DF0649">
          <w:rPr>
            <w:rStyle w:val="Hyperlink"/>
            <w:noProof/>
          </w:rPr>
          <w:t>Equality Impact Assessment</w:t>
        </w:r>
        <w:r>
          <w:rPr>
            <w:noProof/>
            <w:webHidden/>
          </w:rPr>
          <w:tab/>
        </w:r>
        <w:r>
          <w:rPr>
            <w:noProof/>
            <w:webHidden/>
          </w:rPr>
          <w:fldChar w:fldCharType="begin"/>
        </w:r>
        <w:r>
          <w:rPr>
            <w:noProof/>
            <w:webHidden/>
          </w:rPr>
          <w:instrText xml:space="preserve"> PAGEREF _Toc110851369 \h </w:instrText>
        </w:r>
        <w:r>
          <w:rPr>
            <w:noProof/>
            <w:webHidden/>
          </w:rPr>
        </w:r>
        <w:r>
          <w:rPr>
            <w:noProof/>
            <w:webHidden/>
          </w:rPr>
          <w:fldChar w:fldCharType="separate"/>
        </w:r>
        <w:r>
          <w:rPr>
            <w:noProof/>
            <w:webHidden/>
          </w:rPr>
          <w:t>23</w:t>
        </w:r>
        <w:r>
          <w:rPr>
            <w:noProof/>
            <w:webHidden/>
          </w:rPr>
          <w:fldChar w:fldCharType="end"/>
        </w:r>
      </w:hyperlink>
    </w:p>
    <w:p w14:paraId="58D93F90" w14:textId="4C226869" w:rsidR="007D1E00" w:rsidRDefault="007D1E00">
      <w:pPr>
        <w:pStyle w:val="TOC1"/>
        <w:rPr>
          <w:rFonts w:eastAsiaTheme="minorEastAsia"/>
          <w:b w:val="0"/>
          <w:noProof/>
          <w:color w:val="auto"/>
          <w:sz w:val="22"/>
          <w:szCs w:val="22"/>
          <w:lang w:eastAsia="en-GB"/>
        </w:rPr>
      </w:pPr>
      <w:hyperlink w:anchor="_Toc110851370" w:history="1">
        <w:r w:rsidRPr="00DF0649">
          <w:rPr>
            <w:rStyle w:val="Hyperlink"/>
            <w:noProof/>
          </w:rPr>
          <w:t>Appendix A - Equality Impact Assessment</w:t>
        </w:r>
        <w:r>
          <w:rPr>
            <w:noProof/>
            <w:webHidden/>
          </w:rPr>
          <w:tab/>
        </w:r>
        <w:r>
          <w:rPr>
            <w:noProof/>
            <w:webHidden/>
          </w:rPr>
          <w:fldChar w:fldCharType="begin"/>
        </w:r>
        <w:r>
          <w:rPr>
            <w:noProof/>
            <w:webHidden/>
          </w:rPr>
          <w:instrText xml:space="preserve"> PAGEREF _Toc110851370 \h </w:instrText>
        </w:r>
        <w:r>
          <w:rPr>
            <w:noProof/>
            <w:webHidden/>
          </w:rPr>
        </w:r>
        <w:r>
          <w:rPr>
            <w:noProof/>
            <w:webHidden/>
          </w:rPr>
          <w:fldChar w:fldCharType="separate"/>
        </w:r>
        <w:r>
          <w:rPr>
            <w:noProof/>
            <w:webHidden/>
          </w:rPr>
          <w:t>24</w:t>
        </w:r>
        <w:r>
          <w:rPr>
            <w:noProof/>
            <w:webHidden/>
          </w:rPr>
          <w:fldChar w:fldCharType="end"/>
        </w:r>
      </w:hyperlink>
    </w:p>
    <w:p w14:paraId="79AC109D" w14:textId="21684E4E" w:rsidR="00F913CD" w:rsidRDefault="000665B0" w:rsidP="000A3E8B">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0A3E8B">
      <w:pPr>
        <w:pStyle w:val="Heading2"/>
      </w:pPr>
      <w:bookmarkStart w:id="2" w:name="_Toc84611043"/>
      <w:bookmarkStart w:id="3" w:name="_Toc89326544"/>
      <w:bookmarkStart w:id="4" w:name="_Toc110851332"/>
      <w:r w:rsidRPr="0015255F">
        <w:t>Introduction</w:t>
      </w:r>
      <w:bookmarkEnd w:id="2"/>
      <w:bookmarkEnd w:id="3"/>
      <w:bookmarkEnd w:id="4"/>
    </w:p>
    <w:p w14:paraId="419E145E" w14:textId="1A4E7776" w:rsidR="00346875" w:rsidRPr="00346875" w:rsidRDefault="00346875" w:rsidP="00346875">
      <w:pPr>
        <w:pStyle w:val="Style1"/>
        <w:rPr>
          <w:b/>
          <w:bCs/>
        </w:rPr>
      </w:pPr>
      <w:bookmarkStart w:id="5" w:name="_Toc89326545"/>
      <w:r w:rsidRPr="00346875">
        <w:rPr>
          <w:b/>
          <w:bCs/>
        </w:rPr>
        <w:t>The Domestic Abuse Act (2021)</w:t>
      </w:r>
    </w:p>
    <w:p w14:paraId="2D90FF79" w14:textId="471D143C" w:rsidR="001F10FB" w:rsidRDefault="001F10FB" w:rsidP="00C0250C">
      <w:pPr>
        <w:pStyle w:val="Style2"/>
      </w:pPr>
      <w:r w:rsidRPr="001F10FB">
        <w:t>The Domestic Abuse Bill received royal assent in April 2021. The Domestic Abuse Act (2021):</w:t>
      </w:r>
    </w:p>
    <w:p w14:paraId="50D7F61E" w14:textId="21259195" w:rsidR="001F10FB" w:rsidRPr="001F10FB" w:rsidRDefault="00624EC1" w:rsidP="000A3E8B">
      <w:pPr>
        <w:pStyle w:val="Heading1"/>
        <w:keepNext w:val="0"/>
        <w:keepLines w:val="0"/>
        <w:widowControl w:val="0"/>
        <w:numPr>
          <w:ilvl w:val="0"/>
          <w:numId w:val="12"/>
        </w:numPr>
        <w:tabs>
          <w:tab w:val="left" w:pos="825"/>
        </w:tabs>
        <w:spacing w:before="40" w:after="0"/>
        <w:ind w:left="1560" w:hanging="426"/>
        <w:rPr>
          <w:b w:val="0"/>
          <w:sz w:val="24"/>
          <w:szCs w:val="24"/>
        </w:rPr>
      </w:pPr>
      <w:r>
        <w:rPr>
          <w:b w:val="0"/>
          <w:sz w:val="24"/>
          <w:szCs w:val="24"/>
        </w:rPr>
        <w:t>C</w:t>
      </w:r>
      <w:r w:rsidR="001F10FB" w:rsidRPr="001F10FB">
        <w:rPr>
          <w:b w:val="0"/>
          <w:sz w:val="24"/>
          <w:szCs w:val="24"/>
        </w:rPr>
        <w:t xml:space="preserve">reates the first statutory definition of domestic abuse which includes not only physical violence but that of emotional, </w:t>
      </w:r>
      <w:proofErr w:type="gramStart"/>
      <w:r w:rsidR="001F10FB" w:rsidRPr="001F10FB">
        <w:rPr>
          <w:b w:val="0"/>
          <w:sz w:val="24"/>
          <w:szCs w:val="24"/>
        </w:rPr>
        <w:t>coercive</w:t>
      </w:r>
      <w:proofErr w:type="gramEnd"/>
      <w:r w:rsidR="001F10FB" w:rsidRPr="001F10FB">
        <w:rPr>
          <w:b w:val="0"/>
          <w:sz w:val="24"/>
          <w:szCs w:val="24"/>
        </w:rPr>
        <w:t xml:space="preserve"> and controlling behaviour and economic abuse. This can be limited to a single event or a series of actions. Children will now be given statutory recognition as “victims” rather than “witnesses” if they see, hear or experience abuse in the home.</w:t>
      </w:r>
    </w:p>
    <w:p w14:paraId="0809BF22" w14:textId="1DAC9660" w:rsidR="001F10FB" w:rsidRPr="001F10FB" w:rsidRDefault="00624EC1" w:rsidP="000A3E8B">
      <w:pPr>
        <w:pStyle w:val="Heading1"/>
        <w:keepNext w:val="0"/>
        <w:keepLines w:val="0"/>
        <w:widowControl w:val="0"/>
        <w:numPr>
          <w:ilvl w:val="0"/>
          <w:numId w:val="12"/>
        </w:numPr>
        <w:tabs>
          <w:tab w:val="left" w:pos="825"/>
        </w:tabs>
        <w:spacing w:before="40" w:after="0"/>
        <w:ind w:left="1560" w:hanging="426"/>
        <w:rPr>
          <w:b w:val="0"/>
          <w:sz w:val="24"/>
          <w:szCs w:val="24"/>
        </w:rPr>
      </w:pPr>
      <w:r>
        <w:rPr>
          <w:b w:val="0"/>
          <w:sz w:val="24"/>
          <w:szCs w:val="24"/>
        </w:rPr>
        <w:t>H</w:t>
      </w:r>
      <w:r w:rsidR="001F10FB" w:rsidRPr="001F10FB">
        <w:rPr>
          <w:b w:val="0"/>
          <w:sz w:val="24"/>
          <w:szCs w:val="24"/>
        </w:rPr>
        <w:t xml:space="preserve">as extended the scope of coercive and controlling behaviour to incorporate abuse post-separation. The offence, initially introduced by the Serious Crime Act 2015, has seen cases increase each year but now the definition will widen the parameters of “personally connected” to include ex-partners and family members who do not live together. </w:t>
      </w:r>
    </w:p>
    <w:p w14:paraId="78F633D8" w14:textId="1E96E2C7" w:rsidR="001F10FB" w:rsidRDefault="00624EC1" w:rsidP="000A3E8B">
      <w:pPr>
        <w:pStyle w:val="Heading1"/>
        <w:keepNext w:val="0"/>
        <w:keepLines w:val="0"/>
        <w:widowControl w:val="0"/>
        <w:numPr>
          <w:ilvl w:val="0"/>
          <w:numId w:val="12"/>
        </w:numPr>
        <w:tabs>
          <w:tab w:val="left" w:pos="825"/>
        </w:tabs>
        <w:spacing w:before="40" w:after="0"/>
        <w:ind w:left="1560" w:hanging="426"/>
        <w:rPr>
          <w:b w:val="0"/>
          <w:sz w:val="24"/>
          <w:szCs w:val="24"/>
        </w:rPr>
      </w:pPr>
      <w:r>
        <w:rPr>
          <w:b w:val="0"/>
          <w:sz w:val="24"/>
          <w:szCs w:val="24"/>
        </w:rPr>
        <w:t>C</w:t>
      </w:r>
      <w:r w:rsidR="001F10FB" w:rsidRPr="001F10FB">
        <w:rPr>
          <w:b w:val="0"/>
          <w:sz w:val="24"/>
          <w:szCs w:val="24"/>
        </w:rPr>
        <w:t>reates a new criminal offence of non-fatal strangulation (which includes suffocation).  The act of non-fatal strangulation involves the intentional strangling of another person or any other act that affects a person’s breathing and could see offenders face up to 5 years imprisonment.</w:t>
      </w:r>
    </w:p>
    <w:p w14:paraId="239EE486" w14:textId="534CC77A" w:rsidR="001F10FB" w:rsidRPr="001F10FB" w:rsidRDefault="00624EC1" w:rsidP="000A3E8B">
      <w:pPr>
        <w:pStyle w:val="Heading1"/>
        <w:keepNext w:val="0"/>
        <w:keepLines w:val="0"/>
        <w:widowControl w:val="0"/>
        <w:numPr>
          <w:ilvl w:val="0"/>
          <w:numId w:val="12"/>
        </w:numPr>
        <w:tabs>
          <w:tab w:val="left" w:pos="825"/>
        </w:tabs>
        <w:spacing w:before="40" w:after="0"/>
        <w:ind w:left="1560" w:hanging="426"/>
        <w:rPr>
          <w:b w:val="0"/>
          <w:sz w:val="24"/>
          <w:szCs w:val="24"/>
        </w:rPr>
      </w:pPr>
      <w:r>
        <w:rPr>
          <w:b w:val="0"/>
          <w:sz w:val="24"/>
          <w:szCs w:val="24"/>
        </w:rPr>
        <w:t>E</w:t>
      </w:r>
      <w:r w:rsidR="001F10FB" w:rsidRPr="001F10FB">
        <w:rPr>
          <w:b w:val="0"/>
          <w:sz w:val="24"/>
          <w:szCs w:val="24"/>
        </w:rPr>
        <w:t>xtends the scope of disclosing intimate images without the consent of the individual, also known as ‘revenge porn’, to cover the threat to disclose intimate images with the intent to cause distress. The maximum penalty of 2 years imprisonment remains in place.</w:t>
      </w:r>
    </w:p>
    <w:p w14:paraId="21B1BA94" w14:textId="1F208FF9" w:rsidR="001F10FB" w:rsidRPr="001F10FB" w:rsidRDefault="00624EC1" w:rsidP="000A3E8B">
      <w:pPr>
        <w:pStyle w:val="Heading1"/>
        <w:keepNext w:val="0"/>
        <w:keepLines w:val="0"/>
        <w:widowControl w:val="0"/>
        <w:numPr>
          <w:ilvl w:val="0"/>
          <w:numId w:val="12"/>
        </w:numPr>
        <w:tabs>
          <w:tab w:val="left" w:pos="825"/>
        </w:tabs>
        <w:spacing w:before="40" w:after="0"/>
        <w:ind w:left="1560" w:hanging="426"/>
        <w:rPr>
          <w:b w:val="0"/>
          <w:sz w:val="24"/>
          <w:szCs w:val="24"/>
        </w:rPr>
      </w:pPr>
      <w:r>
        <w:rPr>
          <w:b w:val="0"/>
          <w:sz w:val="24"/>
          <w:szCs w:val="24"/>
        </w:rPr>
        <w:t>E</w:t>
      </w:r>
      <w:r w:rsidR="001F10FB" w:rsidRPr="001F10FB">
        <w:rPr>
          <w:b w:val="0"/>
          <w:sz w:val="24"/>
          <w:szCs w:val="24"/>
        </w:rPr>
        <w:t>stablishes the office of Domestic Abuse Commissioner</w:t>
      </w:r>
      <w:r>
        <w:rPr>
          <w:b w:val="0"/>
          <w:sz w:val="24"/>
          <w:szCs w:val="24"/>
        </w:rPr>
        <w:t>.</w:t>
      </w:r>
    </w:p>
    <w:p w14:paraId="3A4F87B3" w14:textId="3F4014D4" w:rsidR="001F10FB" w:rsidRPr="001F10FB" w:rsidRDefault="00624EC1" w:rsidP="000A3E8B">
      <w:pPr>
        <w:pStyle w:val="Heading1"/>
        <w:keepNext w:val="0"/>
        <w:keepLines w:val="0"/>
        <w:widowControl w:val="0"/>
        <w:numPr>
          <w:ilvl w:val="0"/>
          <w:numId w:val="12"/>
        </w:numPr>
        <w:tabs>
          <w:tab w:val="left" w:pos="825"/>
        </w:tabs>
        <w:spacing w:before="40" w:after="0"/>
        <w:ind w:left="1560" w:hanging="426"/>
        <w:rPr>
          <w:b w:val="0"/>
          <w:sz w:val="24"/>
          <w:szCs w:val="24"/>
        </w:rPr>
      </w:pPr>
      <w:r>
        <w:rPr>
          <w:b w:val="0"/>
          <w:sz w:val="24"/>
          <w:szCs w:val="24"/>
        </w:rPr>
        <w:t>P</w:t>
      </w:r>
      <w:r w:rsidR="001F10FB" w:rsidRPr="001F10FB">
        <w:rPr>
          <w:b w:val="0"/>
          <w:sz w:val="24"/>
          <w:szCs w:val="24"/>
        </w:rPr>
        <w:t>rohibits offenders from cross-examining their victims in person in the family courts</w:t>
      </w:r>
      <w:r>
        <w:rPr>
          <w:b w:val="0"/>
          <w:sz w:val="24"/>
          <w:szCs w:val="24"/>
        </w:rPr>
        <w:t>.</w:t>
      </w:r>
    </w:p>
    <w:p w14:paraId="18159FE4" w14:textId="186BECE6" w:rsidR="001F10FB" w:rsidRPr="001F10FB" w:rsidRDefault="00624EC1" w:rsidP="000A3E8B">
      <w:pPr>
        <w:pStyle w:val="Heading1"/>
        <w:keepNext w:val="0"/>
        <w:keepLines w:val="0"/>
        <w:widowControl w:val="0"/>
        <w:numPr>
          <w:ilvl w:val="0"/>
          <w:numId w:val="12"/>
        </w:numPr>
        <w:tabs>
          <w:tab w:val="left" w:pos="825"/>
        </w:tabs>
        <w:spacing w:before="40" w:after="0"/>
        <w:ind w:left="1560" w:hanging="426"/>
        <w:rPr>
          <w:b w:val="0"/>
          <w:sz w:val="24"/>
          <w:szCs w:val="24"/>
        </w:rPr>
      </w:pPr>
      <w:r>
        <w:rPr>
          <w:b w:val="0"/>
          <w:sz w:val="24"/>
          <w:szCs w:val="24"/>
        </w:rPr>
        <w:t>C</w:t>
      </w:r>
      <w:r w:rsidR="001F10FB" w:rsidRPr="001F10FB">
        <w:rPr>
          <w:b w:val="0"/>
          <w:sz w:val="24"/>
          <w:szCs w:val="24"/>
        </w:rPr>
        <w:t>reates a domestic abuse protection notice (DAPN) and domestic abuse protection order (DAPO)</w:t>
      </w:r>
      <w:r>
        <w:rPr>
          <w:b w:val="0"/>
          <w:sz w:val="24"/>
          <w:szCs w:val="24"/>
        </w:rPr>
        <w:t>.</w:t>
      </w:r>
    </w:p>
    <w:p w14:paraId="4E5A0CF2" w14:textId="7F6BEBE6" w:rsidR="001F10FB" w:rsidRPr="001F10FB" w:rsidRDefault="00624EC1" w:rsidP="000A3E8B">
      <w:pPr>
        <w:pStyle w:val="Heading1"/>
        <w:keepNext w:val="0"/>
        <w:keepLines w:val="0"/>
        <w:widowControl w:val="0"/>
        <w:numPr>
          <w:ilvl w:val="0"/>
          <w:numId w:val="12"/>
        </w:numPr>
        <w:tabs>
          <w:tab w:val="left" w:pos="825"/>
        </w:tabs>
        <w:spacing w:before="40" w:after="0"/>
        <w:ind w:left="1560" w:hanging="426"/>
        <w:rPr>
          <w:b w:val="0"/>
          <w:sz w:val="24"/>
          <w:szCs w:val="24"/>
        </w:rPr>
      </w:pPr>
      <w:r>
        <w:rPr>
          <w:b w:val="0"/>
          <w:sz w:val="24"/>
          <w:szCs w:val="24"/>
        </w:rPr>
        <w:t>P</w:t>
      </w:r>
      <w:r w:rsidR="001F10FB" w:rsidRPr="001F10FB">
        <w:rPr>
          <w:b w:val="0"/>
          <w:sz w:val="24"/>
          <w:szCs w:val="24"/>
        </w:rPr>
        <w:t>rovides a statutory basis for the Domestic Violence Disclosure Scheme (Clare’s law) guidance</w:t>
      </w:r>
      <w:r>
        <w:rPr>
          <w:b w:val="0"/>
          <w:sz w:val="24"/>
          <w:szCs w:val="24"/>
        </w:rPr>
        <w:t>.</w:t>
      </w:r>
    </w:p>
    <w:p w14:paraId="6FAF87C3" w14:textId="41C23BCF" w:rsidR="001F10FB" w:rsidRPr="001F10FB" w:rsidRDefault="00624EC1" w:rsidP="000A3E8B">
      <w:pPr>
        <w:pStyle w:val="Heading1"/>
        <w:keepNext w:val="0"/>
        <w:keepLines w:val="0"/>
        <w:widowControl w:val="0"/>
        <w:numPr>
          <w:ilvl w:val="0"/>
          <w:numId w:val="12"/>
        </w:numPr>
        <w:tabs>
          <w:tab w:val="left" w:pos="825"/>
        </w:tabs>
        <w:spacing w:before="40" w:after="0"/>
        <w:ind w:left="1560" w:hanging="426"/>
        <w:rPr>
          <w:b w:val="0"/>
          <w:sz w:val="24"/>
          <w:szCs w:val="24"/>
        </w:rPr>
      </w:pPr>
      <w:r>
        <w:rPr>
          <w:b w:val="0"/>
          <w:sz w:val="24"/>
          <w:szCs w:val="24"/>
        </w:rPr>
        <w:t>C</w:t>
      </w:r>
      <w:r w:rsidR="001F10FB" w:rsidRPr="001F10FB">
        <w:rPr>
          <w:b w:val="0"/>
          <w:sz w:val="24"/>
          <w:szCs w:val="24"/>
        </w:rPr>
        <w:t>reates a statutory presumption that victims of domestic abuse are eligible for special measures in the criminal courts</w:t>
      </w:r>
      <w:r>
        <w:rPr>
          <w:b w:val="0"/>
          <w:sz w:val="24"/>
          <w:szCs w:val="24"/>
        </w:rPr>
        <w:t>.</w:t>
      </w:r>
    </w:p>
    <w:p w14:paraId="3BF83A9A" w14:textId="77777777" w:rsidR="001F10FB" w:rsidRPr="001F10FB" w:rsidRDefault="001F10FB" w:rsidP="000A3E8B">
      <w:pPr>
        <w:pStyle w:val="Heading1"/>
        <w:keepNext w:val="0"/>
        <w:keepLines w:val="0"/>
        <w:widowControl w:val="0"/>
        <w:numPr>
          <w:ilvl w:val="0"/>
          <w:numId w:val="12"/>
        </w:numPr>
        <w:tabs>
          <w:tab w:val="left" w:pos="825"/>
        </w:tabs>
        <w:spacing w:before="40" w:after="0"/>
        <w:ind w:left="1560" w:hanging="426"/>
        <w:rPr>
          <w:b w:val="0"/>
          <w:sz w:val="24"/>
          <w:szCs w:val="24"/>
        </w:rPr>
      </w:pPr>
      <w:r w:rsidRPr="001F10FB">
        <w:rPr>
          <w:b w:val="0"/>
          <w:sz w:val="24"/>
          <w:szCs w:val="24"/>
        </w:rPr>
        <w:t>places a duty on local authorities to give support to victims of domestic abuse and their children in refuges and safe accommodation</w:t>
      </w:r>
    </w:p>
    <w:p w14:paraId="3CECFC0A" w14:textId="537D3D1B" w:rsidR="001F10FB" w:rsidRPr="001F10FB" w:rsidRDefault="001F10FB" w:rsidP="000A3E8B">
      <w:pPr>
        <w:pStyle w:val="Heading1"/>
        <w:keepNext w:val="0"/>
        <w:keepLines w:val="0"/>
        <w:widowControl w:val="0"/>
        <w:numPr>
          <w:ilvl w:val="0"/>
          <w:numId w:val="12"/>
        </w:numPr>
        <w:tabs>
          <w:tab w:val="left" w:pos="825"/>
        </w:tabs>
        <w:spacing w:before="40" w:after="0"/>
        <w:ind w:left="1560" w:hanging="426"/>
        <w:rPr>
          <w:b w:val="0"/>
          <w:sz w:val="24"/>
          <w:szCs w:val="24"/>
        </w:rPr>
      </w:pPr>
      <w:r w:rsidRPr="001F10FB">
        <w:rPr>
          <w:b w:val="0"/>
          <w:sz w:val="24"/>
          <w:szCs w:val="24"/>
        </w:rPr>
        <w:t>requires local authorities to grant new secure tenancies to social tenants leaving existing secure tenancies for</w:t>
      </w:r>
      <w:r w:rsidRPr="00E665C2">
        <w:rPr>
          <w:b w:val="0"/>
          <w:spacing w:val="-1"/>
          <w:lang w:val="en-US"/>
        </w:rPr>
        <w:t xml:space="preserve"> </w:t>
      </w:r>
      <w:r w:rsidRPr="008D5D9F">
        <w:rPr>
          <w:b w:val="0"/>
          <w:sz w:val="24"/>
          <w:szCs w:val="24"/>
        </w:rPr>
        <w:t>reasons connected with</w:t>
      </w:r>
      <w:r w:rsidRPr="00E665C2">
        <w:rPr>
          <w:b w:val="0"/>
          <w:spacing w:val="-1"/>
          <w:lang w:val="en-US"/>
        </w:rPr>
        <w:t xml:space="preserve"> </w:t>
      </w:r>
      <w:r w:rsidRPr="001F10FB">
        <w:rPr>
          <w:b w:val="0"/>
          <w:sz w:val="24"/>
          <w:szCs w:val="24"/>
        </w:rPr>
        <w:t>domestic abuse</w:t>
      </w:r>
      <w:r w:rsidR="00624EC1">
        <w:rPr>
          <w:b w:val="0"/>
          <w:sz w:val="24"/>
          <w:szCs w:val="24"/>
        </w:rPr>
        <w:t>.</w:t>
      </w:r>
    </w:p>
    <w:p w14:paraId="6A8DDA28" w14:textId="069E0489" w:rsidR="001F10FB" w:rsidRDefault="001F10FB" w:rsidP="000A3E8B">
      <w:pPr>
        <w:pStyle w:val="Heading1"/>
        <w:keepNext w:val="0"/>
        <w:keepLines w:val="0"/>
        <w:widowControl w:val="0"/>
        <w:numPr>
          <w:ilvl w:val="0"/>
          <w:numId w:val="12"/>
        </w:numPr>
        <w:tabs>
          <w:tab w:val="left" w:pos="825"/>
        </w:tabs>
        <w:spacing w:before="40" w:after="0"/>
        <w:ind w:left="1560" w:hanging="426"/>
        <w:rPr>
          <w:b w:val="0"/>
          <w:sz w:val="24"/>
          <w:szCs w:val="24"/>
        </w:rPr>
      </w:pPr>
      <w:r w:rsidRPr="001F10FB">
        <w:rPr>
          <w:b w:val="0"/>
          <w:sz w:val="24"/>
          <w:szCs w:val="24"/>
        </w:rPr>
        <w:t xml:space="preserve">extends the extra-territorial jurisdiction of the criminal courts of England and Wales, </w:t>
      </w:r>
      <w:proofErr w:type="gramStart"/>
      <w:r w:rsidRPr="001F10FB">
        <w:rPr>
          <w:b w:val="0"/>
          <w:sz w:val="24"/>
          <w:szCs w:val="24"/>
        </w:rPr>
        <w:t>Scotland</w:t>
      </w:r>
      <w:proofErr w:type="gramEnd"/>
      <w:r w:rsidRPr="001F10FB">
        <w:rPr>
          <w:b w:val="0"/>
          <w:sz w:val="24"/>
          <w:szCs w:val="24"/>
        </w:rPr>
        <w:t xml:space="preserve"> and Northern Ireland to further violent and sexual offences</w:t>
      </w:r>
      <w:r w:rsidR="00624EC1">
        <w:rPr>
          <w:b w:val="0"/>
          <w:sz w:val="24"/>
          <w:szCs w:val="24"/>
        </w:rPr>
        <w:t>.</w:t>
      </w:r>
    </w:p>
    <w:p w14:paraId="1ED8AAA4" w14:textId="7917267F" w:rsidR="001F10FB" w:rsidRPr="001F10FB" w:rsidRDefault="001F10FB" w:rsidP="00C0250C">
      <w:pPr>
        <w:pStyle w:val="Style2"/>
      </w:pPr>
      <w:r w:rsidRPr="001C76D8">
        <w:t>This policy demonstrates the principle that domestic abuse is behaviour that should not be accepted and that everyone has a right to live free from fear and abuse. It recognises the need to share information and work in</w:t>
      </w:r>
      <w:r w:rsidRPr="00864AEB">
        <w:rPr>
          <w:spacing w:val="-1"/>
          <w:lang w:val="en-US"/>
        </w:rPr>
        <w:t xml:space="preserve"> partnership with other agencies that may have greater experience of domestic abuse in order to reduce the risk of harm to </w:t>
      </w:r>
      <w:r>
        <w:rPr>
          <w:spacing w:val="-1"/>
          <w:lang w:val="en-US"/>
        </w:rPr>
        <w:t>those who experience domestic abuse</w:t>
      </w:r>
    </w:p>
    <w:p w14:paraId="40C4416B" w14:textId="77777777" w:rsidR="001F10FB" w:rsidRPr="001C76D8" w:rsidRDefault="001F10FB" w:rsidP="00C0250C">
      <w:pPr>
        <w:pStyle w:val="Style2"/>
      </w:pPr>
      <w:r w:rsidRPr="001F10FB">
        <w:t>Domestic abuse:</w:t>
      </w:r>
    </w:p>
    <w:p w14:paraId="440E81CF" w14:textId="7720B96F" w:rsidR="001F10FB" w:rsidRPr="001F10FB" w:rsidRDefault="001F10FB" w:rsidP="00C0250C">
      <w:pPr>
        <w:pStyle w:val="Heading1"/>
        <w:keepNext w:val="0"/>
        <w:keepLines w:val="0"/>
        <w:widowControl w:val="0"/>
        <w:numPr>
          <w:ilvl w:val="0"/>
          <w:numId w:val="12"/>
        </w:numPr>
        <w:tabs>
          <w:tab w:val="left" w:pos="825"/>
        </w:tabs>
        <w:spacing w:before="40" w:after="0"/>
        <w:ind w:left="1560" w:hanging="426"/>
        <w:rPr>
          <w:b w:val="0"/>
          <w:sz w:val="24"/>
          <w:szCs w:val="24"/>
        </w:rPr>
      </w:pPr>
      <w:r w:rsidRPr="001F10FB">
        <w:rPr>
          <w:b w:val="0"/>
          <w:sz w:val="24"/>
          <w:szCs w:val="24"/>
        </w:rPr>
        <w:t>Will affect 1 in 4 women and 1 in 6 men in their lifetime</w:t>
      </w:r>
      <w:r w:rsidR="00624EC1">
        <w:rPr>
          <w:b w:val="0"/>
          <w:sz w:val="24"/>
          <w:szCs w:val="24"/>
        </w:rPr>
        <w:t>.</w:t>
      </w:r>
    </w:p>
    <w:p w14:paraId="7B96B72A" w14:textId="3D76C3F9" w:rsidR="001F10FB" w:rsidRPr="001F10FB" w:rsidRDefault="001F10FB" w:rsidP="00C0250C">
      <w:pPr>
        <w:pStyle w:val="Heading1"/>
        <w:keepNext w:val="0"/>
        <w:keepLines w:val="0"/>
        <w:widowControl w:val="0"/>
        <w:numPr>
          <w:ilvl w:val="0"/>
          <w:numId w:val="12"/>
        </w:numPr>
        <w:tabs>
          <w:tab w:val="left" w:pos="825"/>
        </w:tabs>
        <w:spacing w:before="40" w:after="0"/>
        <w:ind w:left="1560" w:hanging="426"/>
        <w:rPr>
          <w:b w:val="0"/>
          <w:sz w:val="24"/>
          <w:szCs w:val="24"/>
        </w:rPr>
      </w:pPr>
      <w:r w:rsidRPr="001F10FB">
        <w:rPr>
          <w:b w:val="0"/>
          <w:sz w:val="24"/>
          <w:szCs w:val="24"/>
        </w:rPr>
        <w:t>Leads to, on average, two women being murdered each week and 30 men per year</w:t>
      </w:r>
      <w:r w:rsidR="00624EC1">
        <w:rPr>
          <w:b w:val="0"/>
          <w:sz w:val="24"/>
          <w:szCs w:val="24"/>
        </w:rPr>
        <w:t>.</w:t>
      </w:r>
    </w:p>
    <w:p w14:paraId="5FFDC5B6" w14:textId="1048E99F" w:rsidR="001F10FB" w:rsidRPr="001F10FB" w:rsidRDefault="001F10FB" w:rsidP="00C0250C">
      <w:pPr>
        <w:pStyle w:val="Heading1"/>
        <w:keepNext w:val="0"/>
        <w:keepLines w:val="0"/>
        <w:widowControl w:val="0"/>
        <w:numPr>
          <w:ilvl w:val="0"/>
          <w:numId w:val="12"/>
        </w:numPr>
        <w:tabs>
          <w:tab w:val="left" w:pos="825"/>
        </w:tabs>
        <w:spacing w:before="40" w:after="0"/>
        <w:ind w:left="1560" w:hanging="426"/>
        <w:rPr>
          <w:b w:val="0"/>
          <w:sz w:val="24"/>
          <w:szCs w:val="24"/>
        </w:rPr>
      </w:pPr>
      <w:r w:rsidRPr="001F10FB">
        <w:rPr>
          <w:b w:val="0"/>
          <w:sz w:val="24"/>
          <w:szCs w:val="24"/>
        </w:rPr>
        <w:t>Accounts for 16% of all violent crime (Source: Crime in England and Wales 04/05 report), however it is still the violent crime least likely to be reported to the police</w:t>
      </w:r>
      <w:r w:rsidR="00624EC1">
        <w:rPr>
          <w:b w:val="0"/>
          <w:sz w:val="24"/>
          <w:szCs w:val="24"/>
        </w:rPr>
        <w:t>.</w:t>
      </w:r>
    </w:p>
    <w:p w14:paraId="2596AFE9" w14:textId="77777777" w:rsidR="001F10FB" w:rsidRPr="001F10FB" w:rsidRDefault="001F10FB" w:rsidP="00C0250C">
      <w:pPr>
        <w:pStyle w:val="Heading1"/>
        <w:keepNext w:val="0"/>
        <w:keepLines w:val="0"/>
        <w:widowControl w:val="0"/>
        <w:numPr>
          <w:ilvl w:val="0"/>
          <w:numId w:val="12"/>
        </w:numPr>
        <w:tabs>
          <w:tab w:val="left" w:pos="825"/>
        </w:tabs>
        <w:spacing w:before="40" w:after="0"/>
        <w:ind w:left="1560" w:hanging="426"/>
        <w:rPr>
          <w:b w:val="0"/>
          <w:sz w:val="24"/>
          <w:szCs w:val="24"/>
        </w:rPr>
      </w:pPr>
      <w:r w:rsidRPr="001F10FB">
        <w:rPr>
          <w:b w:val="0"/>
          <w:sz w:val="24"/>
          <w:szCs w:val="24"/>
        </w:rPr>
        <w:t>Has more repeat victims than any other crime (on average there will have been 35 assaults before a victim calls the police)</w:t>
      </w:r>
    </w:p>
    <w:p w14:paraId="20E73A7D" w14:textId="58373B26" w:rsidR="001F10FB" w:rsidRPr="001F10FB" w:rsidRDefault="001F10FB" w:rsidP="00C0250C">
      <w:pPr>
        <w:pStyle w:val="Heading1"/>
        <w:keepNext w:val="0"/>
        <w:keepLines w:val="0"/>
        <w:widowControl w:val="0"/>
        <w:numPr>
          <w:ilvl w:val="0"/>
          <w:numId w:val="12"/>
        </w:numPr>
        <w:tabs>
          <w:tab w:val="left" w:pos="825"/>
        </w:tabs>
        <w:spacing w:before="40" w:after="0"/>
        <w:ind w:left="1560" w:hanging="426"/>
        <w:rPr>
          <w:b w:val="0"/>
          <w:sz w:val="24"/>
          <w:szCs w:val="24"/>
        </w:rPr>
      </w:pPr>
      <w:r w:rsidRPr="001F10FB">
        <w:rPr>
          <w:b w:val="0"/>
          <w:sz w:val="24"/>
          <w:szCs w:val="24"/>
        </w:rPr>
        <w:t>Is the single most quoted reason for becoming homeless (Shelter, 2002)</w:t>
      </w:r>
      <w:r w:rsidR="00624EC1">
        <w:rPr>
          <w:b w:val="0"/>
          <w:sz w:val="24"/>
          <w:szCs w:val="24"/>
        </w:rPr>
        <w:t>.</w:t>
      </w:r>
    </w:p>
    <w:p w14:paraId="61BB93C4" w14:textId="77777777" w:rsidR="001F10FB" w:rsidRPr="001F10FB" w:rsidRDefault="001F10FB" w:rsidP="00C0250C">
      <w:pPr>
        <w:pStyle w:val="Heading1"/>
        <w:keepNext w:val="0"/>
        <w:keepLines w:val="0"/>
        <w:widowControl w:val="0"/>
        <w:numPr>
          <w:ilvl w:val="0"/>
          <w:numId w:val="12"/>
        </w:numPr>
        <w:tabs>
          <w:tab w:val="left" w:pos="825"/>
        </w:tabs>
        <w:spacing w:before="40" w:after="0"/>
        <w:ind w:left="1560" w:hanging="426"/>
        <w:rPr>
          <w:b w:val="0"/>
          <w:sz w:val="24"/>
          <w:szCs w:val="24"/>
        </w:rPr>
      </w:pPr>
      <w:r w:rsidRPr="001F10FB">
        <w:rPr>
          <w:b w:val="0"/>
          <w:sz w:val="24"/>
          <w:szCs w:val="24"/>
        </w:rPr>
        <w:t>In 2010 the Forced Marriage Unit responded to 1735 reports of possible Forced Marriages.</w:t>
      </w:r>
    </w:p>
    <w:p w14:paraId="105C0789" w14:textId="77777777" w:rsidR="001F10FB" w:rsidRPr="008F0DD7" w:rsidRDefault="001F10FB" w:rsidP="00C0250C">
      <w:pPr>
        <w:pStyle w:val="Style2"/>
      </w:pPr>
      <w:r w:rsidRPr="008F0DD7">
        <w:t xml:space="preserve">In addition, approximately 400 people commit suicide each year who have attended hospital for domestic abuse injuries in the previous six months, 200 of these attend </w:t>
      </w:r>
      <w:proofErr w:type="gramStart"/>
      <w:r w:rsidRPr="008F0DD7">
        <w:t>hospital</w:t>
      </w:r>
      <w:proofErr w:type="gramEnd"/>
      <w:r w:rsidRPr="008F0DD7">
        <w:t xml:space="preserve"> on the day they go on to commit suicide.</w:t>
      </w:r>
    </w:p>
    <w:p w14:paraId="4D2E37B3" w14:textId="0ABF97A7" w:rsidR="001F10FB" w:rsidRPr="008F0DD7" w:rsidRDefault="001F10FB" w:rsidP="00C0250C">
      <w:pPr>
        <w:pStyle w:val="Style2"/>
      </w:pPr>
      <w:r w:rsidRPr="008F0DD7">
        <w:t xml:space="preserve">Almost one in three women aged 16-59 will experience domestic abuse in her lifetime </w:t>
      </w:r>
      <w:hyperlink r:id="rId8" w:history="1">
        <w:r w:rsidRPr="008F0DD7">
          <w:t>Office for National Statistics</w:t>
        </w:r>
      </w:hyperlink>
      <w:r w:rsidRPr="008F0DD7">
        <w:t> (2019) Domestic abuse in England and Wales overview: November 2019</w:t>
      </w:r>
    </w:p>
    <w:p w14:paraId="4929F3FB" w14:textId="59E4F818" w:rsidR="008D5D9F" w:rsidRPr="008F0DD7" w:rsidRDefault="008D5D9F" w:rsidP="00C0250C">
      <w:pPr>
        <w:pStyle w:val="Style2"/>
      </w:pPr>
      <w:r w:rsidRPr="008F0DD7">
        <w:t xml:space="preserve">Two women a week are killed by a current or former partner in England and Wales alone </w:t>
      </w:r>
      <w:hyperlink r:id="rId9" w:anchor="how-are-victims-and-suspects-related" w:history="1">
        <w:r w:rsidRPr="008F0DD7">
          <w:t>Office for National Statistics</w:t>
        </w:r>
      </w:hyperlink>
      <w:r w:rsidRPr="008F0DD7">
        <w:t xml:space="preserve"> (2019) Homicide in England and Wales: year ending March 2018 (average taken over 10 years)</w:t>
      </w:r>
      <w:r w:rsidR="00624EC1">
        <w:t>.</w:t>
      </w:r>
    </w:p>
    <w:p w14:paraId="2F4DB4C0" w14:textId="2C5DAF46" w:rsidR="008D5D9F" w:rsidRPr="008F0DD7" w:rsidRDefault="008D5D9F" w:rsidP="00C0250C">
      <w:pPr>
        <w:pStyle w:val="Style2"/>
      </w:pPr>
      <w:r w:rsidRPr="008F0DD7">
        <w:t xml:space="preserve">In the year ending March 2019, 1.6 million women experienced domestic abuse </w:t>
      </w:r>
      <w:hyperlink r:id="rId10" w:history="1">
        <w:r w:rsidRPr="008F0DD7">
          <w:t>Office for National Statistics</w:t>
        </w:r>
      </w:hyperlink>
      <w:r w:rsidRPr="008F0DD7">
        <w:t xml:space="preserve"> (2019) Domestic abuse victim characteristics, England and Wales: year ending March 2019</w:t>
      </w:r>
    </w:p>
    <w:p w14:paraId="7B41C35C" w14:textId="77777777" w:rsidR="008D5D9F" w:rsidRPr="008F0DD7" w:rsidRDefault="008D5D9F" w:rsidP="00C0250C">
      <w:pPr>
        <w:pStyle w:val="Style2"/>
      </w:pPr>
      <w:r w:rsidRPr="008F0DD7">
        <w:t>Demand on domestic abuse helplines increased in the year ending March 2021 with a 22% increase in people supported by the National Domestic Abuse Helpline in England; this is not necessarily indicative of an increase in the number of victims, but perhaps an increase in the severity of abuse being experienced, and a lack of available coping mechanisms.</w:t>
      </w:r>
    </w:p>
    <w:p w14:paraId="3EEFE4A1" w14:textId="77777777" w:rsidR="008D5D9F" w:rsidRPr="008F0DD7" w:rsidRDefault="008D5D9F" w:rsidP="00C0250C">
      <w:pPr>
        <w:pStyle w:val="Style2"/>
      </w:pPr>
      <w:r w:rsidRPr="008F0DD7">
        <w:t xml:space="preserve">We know that most often it is our health services through GPs, health visitors, midwives, emergency departments, ambulance and sexual health clinical staff who are the first point of contact for people suffering from abuse. Best estimates suggest that at the very least, domestic abuse costs the public services heavily, £4 billion each year with the NHS bearing almost half of this cost. </w:t>
      </w:r>
    </w:p>
    <w:p w14:paraId="173553F9" w14:textId="77777777" w:rsidR="008D5D9F" w:rsidRPr="008F0DD7" w:rsidRDefault="008D5D9F" w:rsidP="00C0250C">
      <w:pPr>
        <w:pStyle w:val="Style2"/>
      </w:pPr>
      <w:r w:rsidRPr="008F0DD7">
        <w:t xml:space="preserve">People experiencing domestic abuse want help but feel that they cannot speak out. Many drop hints when using health </w:t>
      </w:r>
      <w:proofErr w:type="gramStart"/>
      <w:r w:rsidRPr="008F0DD7">
        <w:t>services, because</w:t>
      </w:r>
      <w:proofErr w:type="gramEnd"/>
      <w:r w:rsidRPr="008F0DD7">
        <w:t xml:space="preserve"> they trust the staff to pick it up and probe sensitively. This trust is crucial and shows that health professionals have the opportunity to play a pivotal role in people’s lives.</w:t>
      </w:r>
    </w:p>
    <w:p w14:paraId="5C7E76BF" w14:textId="77777777" w:rsidR="008D5D9F" w:rsidRPr="009E7CFA" w:rsidRDefault="008D5D9F" w:rsidP="00746826">
      <w:pPr>
        <w:pStyle w:val="Heading3"/>
        <w:ind w:left="1134"/>
      </w:pPr>
      <w:bookmarkStart w:id="6" w:name="_Toc110851333"/>
      <w:r w:rsidRPr="009E7CFA">
        <w:t xml:space="preserve">Southend, </w:t>
      </w:r>
      <w:proofErr w:type="gramStart"/>
      <w:r w:rsidRPr="009E7CFA">
        <w:t>Essex</w:t>
      </w:r>
      <w:proofErr w:type="gramEnd"/>
      <w:r w:rsidRPr="009E7CFA">
        <w:t xml:space="preserve"> and Thurrock Domestic Abuse Board – SETDAB</w:t>
      </w:r>
      <w:bookmarkEnd w:id="6"/>
    </w:p>
    <w:p w14:paraId="2119E507" w14:textId="55770EF5" w:rsidR="008D5D9F" w:rsidRPr="009E7CFA" w:rsidRDefault="008D5D9F" w:rsidP="00C53B89">
      <w:pPr>
        <w:pStyle w:val="Style2"/>
      </w:pPr>
      <w:r w:rsidRPr="009E7CFA">
        <w:t xml:space="preserve">The Southend, </w:t>
      </w:r>
      <w:proofErr w:type="gramStart"/>
      <w:r w:rsidRPr="009E7CFA">
        <w:t>Essex</w:t>
      </w:r>
      <w:proofErr w:type="gramEnd"/>
      <w:r w:rsidRPr="009E7CFA">
        <w:t xml:space="preserve"> and Thurrock Domestic Abuse Board (SETDAB) is made up of representatives from agencies and organisations working to join up and better facilitate Southend, Essex and Thurrock’s vision to work together to enable everyone to live a life free from all forms of domestic abuse. The Board is responsible for designing and implementing the Domestic Abuse Strategy across Southend, </w:t>
      </w:r>
      <w:proofErr w:type="gramStart"/>
      <w:r w:rsidRPr="009E7CFA">
        <w:t>Essex</w:t>
      </w:r>
      <w:proofErr w:type="gramEnd"/>
      <w:r w:rsidRPr="009E7CFA">
        <w:t xml:space="preserve"> and Thurrock. SETDAB provides strategic leadership to address domestic abuse by providing a multi-agency framework, common </w:t>
      </w:r>
      <w:proofErr w:type="gramStart"/>
      <w:r w:rsidRPr="009E7CFA">
        <w:t>ethos</w:t>
      </w:r>
      <w:proofErr w:type="gramEnd"/>
      <w:r w:rsidRPr="009E7CFA">
        <w:t xml:space="preserve"> and co-ordinated approach to innovate, drive change and address domestic abuse. Domestic Abuse Strategy for 2020-2025 </w:t>
      </w:r>
      <w:hyperlink r:id="rId11" w:history="1">
        <w:r w:rsidRPr="009E7CFA">
          <w:t>https://setdab.org/about-us/</w:t>
        </w:r>
      </w:hyperlink>
    </w:p>
    <w:p w14:paraId="6EA46454" w14:textId="0C6A1925" w:rsidR="00F913CD" w:rsidRPr="0015255F" w:rsidRDefault="00F913CD" w:rsidP="000A3E8B">
      <w:pPr>
        <w:pStyle w:val="Heading2"/>
      </w:pPr>
      <w:bookmarkStart w:id="7" w:name="_Toc110851334"/>
      <w:r w:rsidRPr="0015255F">
        <w:t>Purpose</w:t>
      </w:r>
      <w:bookmarkEnd w:id="5"/>
      <w:bookmarkEnd w:id="7"/>
    </w:p>
    <w:p w14:paraId="566006D1" w14:textId="5D5361ED" w:rsidR="00F47FE6" w:rsidRPr="00C0250C" w:rsidRDefault="00F47FE6" w:rsidP="00871147">
      <w:pPr>
        <w:pStyle w:val="Style1"/>
      </w:pPr>
      <w:r w:rsidRPr="00C0250C">
        <w:t>The purpose of this policy document is to facilitate early identification of domestic abuse, inform staff of best practice when responding to domestic violence and abuse, assist staff in identifying and addressing any safeguarding issues for those experiencing domestic abuse.</w:t>
      </w:r>
    </w:p>
    <w:p w14:paraId="14C752D3" w14:textId="19FAC925" w:rsidR="00F913CD" w:rsidRDefault="00F47FE6" w:rsidP="00563E0C">
      <w:pPr>
        <w:pStyle w:val="Style1"/>
      </w:pPr>
      <w:r w:rsidRPr="00564B6B">
        <w:t xml:space="preserve">The terms 'victim' and 'survivor' have both used to describe both those who are experiencing or have experienced domestic abuse. Both terms are open to </w:t>
      </w:r>
      <w:r w:rsidRPr="009E7CFA">
        <w:t>different</w:t>
      </w:r>
      <w:r w:rsidRPr="00564B6B">
        <w:t xml:space="preserve"> interpretations. The term ‘survivor’ may seem to emphasise an active, </w:t>
      </w:r>
      <w:proofErr w:type="gramStart"/>
      <w:r w:rsidRPr="00564B6B">
        <w:t>resourceful</w:t>
      </w:r>
      <w:proofErr w:type="gramEnd"/>
      <w:r w:rsidRPr="00564B6B">
        <w:t xml:space="preserve"> and creative response to the abuse, in contrast to 'victim', which may imply passive acceptance and is often perceived as negative. Thus, in this policy we will not use these terms; we will simply say ‘those experiencing domestic abuse and </w:t>
      </w:r>
      <w:r>
        <w:t xml:space="preserve">sexual </w:t>
      </w:r>
      <w:r w:rsidRPr="00564B6B">
        <w:t>violence</w:t>
      </w:r>
      <w:r>
        <w:t>.</w:t>
      </w:r>
      <w:r w:rsidR="00F913CD" w:rsidRPr="00DE0AAD">
        <w:t xml:space="preserve"> </w:t>
      </w:r>
    </w:p>
    <w:p w14:paraId="45035BAB" w14:textId="53A93D5C" w:rsidR="00D26BBA" w:rsidRDefault="00D26BBA" w:rsidP="00D26BBA">
      <w:pPr>
        <w:pStyle w:val="Heading2"/>
      </w:pPr>
      <w:bookmarkStart w:id="8" w:name="_Toc110851335"/>
      <w:r>
        <w:t>Scope</w:t>
      </w:r>
      <w:bookmarkEnd w:id="8"/>
    </w:p>
    <w:p w14:paraId="0F60FB2D" w14:textId="77777777" w:rsidR="00D26BBA" w:rsidRPr="00D26BBA" w:rsidRDefault="00D26BBA" w:rsidP="00D26BBA">
      <w:pPr>
        <w:pStyle w:val="Style1"/>
      </w:pPr>
      <w:r w:rsidRPr="00D26BBA">
        <w:t xml:space="preserve">This policy applies to all Mid and South Essex (MSE) Integrated Care Board (ICB) members and staff (including temporary/bank/agency/work experience staff, </w:t>
      </w:r>
      <w:proofErr w:type="gramStart"/>
      <w:r w:rsidRPr="00D26BBA">
        <w:t>students</w:t>
      </w:r>
      <w:proofErr w:type="gramEnd"/>
      <w:r w:rsidRPr="00D26BBA">
        <w:t xml:space="preserve"> and volunteers).</w:t>
      </w:r>
    </w:p>
    <w:p w14:paraId="33D9D5BD" w14:textId="77777777" w:rsidR="00F913CD" w:rsidRPr="0015255F" w:rsidRDefault="00F913CD" w:rsidP="000A3E8B">
      <w:pPr>
        <w:pStyle w:val="Heading2"/>
      </w:pPr>
      <w:bookmarkStart w:id="9" w:name="_Toc89326546"/>
      <w:bookmarkStart w:id="10" w:name="_Toc110851336"/>
      <w:r w:rsidRPr="0015255F">
        <w:t>Definitions</w:t>
      </w:r>
      <w:bookmarkEnd w:id="9"/>
      <w:bookmarkEnd w:id="10"/>
    </w:p>
    <w:p w14:paraId="0782676C" w14:textId="565BDE65" w:rsidR="00261F2A" w:rsidRPr="00261F2A" w:rsidRDefault="00261F2A" w:rsidP="00FB4B08">
      <w:pPr>
        <w:pStyle w:val="Style1"/>
      </w:pPr>
      <w:r w:rsidRPr="00D26BBA">
        <w:rPr>
          <w:b/>
        </w:rPr>
        <w:t>Abusive behaviour’</w:t>
      </w:r>
      <w:r w:rsidRPr="00066B2D">
        <w:rPr>
          <w:bCs/>
        </w:rPr>
        <w:t xml:space="preserve"> </w:t>
      </w:r>
      <w:r w:rsidRPr="00066B2D">
        <w:t>is defined in the Domestic Abuse Act (2021) as any</w:t>
      </w:r>
      <w:r w:rsidRPr="00261F2A">
        <w:t xml:space="preserve"> of the following:</w:t>
      </w:r>
    </w:p>
    <w:p w14:paraId="0D47673A" w14:textId="3411AEC9" w:rsidR="00261F2A" w:rsidRPr="00261F2A"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P</w:t>
      </w:r>
      <w:r w:rsidR="00261F2A" w:rsidRPr="00261F2A">
        <w:rPr>
          <w:b w:val="0"/>
          <w:sz w:val="24"/>
          <w:szCs w:val="24"/>
        </w:rPr>
        <w:t>hysical or sexual abuse</w:t>
      </w:r>
      <w:r>
        <w:rPr>
          <w:b w:val="0"/>
          <w:sz w:val="24"/>
          <w:szCs w:val="24"/>
        </w:rPr>
        <w:t>.</w:t>
      </w:r>
    </w:p>
    <w:p w14:paraId="41BCFB02" w14:textId="256B2066" w:rsidR="00261F2A" w:rsidRPr="00261F2A"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V</w:t>
      </w:r>
      <w:r w:rsidR="00261F2A" w:rsidRPr="00261F2A">
        <w:rPr>
          <w:b w:val="0"/>
          <w:sz w:val="24"/>
          <w:szCs w:val="24"/>
        </w:rPr>
        <w:t>iolent or threatening behaviour</w:t>
      </w:r>
      <w:r>
        <w:rPr>
          <w:b w:val="0"/>
          <w:sz w:val="24"/>
          <w:szCs w:val="24"/>
        </w:rPr>
        <w:t>.</w:t>
      </w:r>
    </w:p>
    <w:p w14:paraId="09F6416A" w14:textId="19C6B88E" w:rsidR="00261F2A" w:rsidRPr="00261F2A"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C</w:t>
      </w:r>
      <w:r w:rsidR="00261F2A" w:rsidRPr="00261F2A">
        <w:rPr>
          <w:b w:val="0"/>
          <w:sz w:val="24"/>
          <w:szCs w:val="24"/>
        </w:rPr>
        <w:t>ontrolling or coercive behaviour</w:t>
      </w:r>
      <w:r>
        <w:rPr>
          <w:b w:val="0"/>
          <w:sz w:val="24"/>
          <w:szCs w:val="24"/>
        </w:rPr>
        <w:t>.</w:t>
      </w:r>
    </w:p>
    <w:p w14:paraId="47383023" w14:textId="77A2EEB5" w:rsidR="00261F2A" w:rsidRPr="00261F2A"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E</w:t>
      </w:r>
      <w:r w:rsidR="00261F2A" w:rsidRPr="00261F2A">
        <w:rPr>
          <w:b w:val="0"/>
          <w:sz w:val="24"/>
          <w:szCs w:val="24"/>
        </w:rPr>
        <w:t>conomic abuse</w:t>
      </w:r>
      <w:r>
        <w:rPr>
          <w:b w:val="0"/>
          <w:sz w:val="24"/>
          <w:szCs w:val="24"/>
        </w:rPr>
        <w:t>.</w:t>
      </w:r>
    </w:p>
    <w:p w14:paraId="519B8422" w14:textId="40AC8EC3" w:rsidR="00261F2A" w:rsidRPr="00261F2A"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P</w:t>
      </w:r>
      <w:r w:rsidR="00261F2A" w:rsidRPr="00261F2A">
        <w:rPr>
          <w:b w:val="0"/>
          <w:sz w:val="24"/>
          <w:szCs w:val="24"/>
        </w:rPr>
        <w:t xml:space="preserve">sychological, </w:t>
      </w:r>
      <w:proofErr w:type="gramStart"/>
      <w:r w:rsidR="00261F2A" w:rsidRPr="00261F2A">
        <w:rPr>
          <w:b w:val="0"/>
          <w:sz w:val="24"/>
          <w:szCs w:val="24"/>
        </w:rPr>
        <w:t>emotional</w:t>
      </w:r>
      <w:proofErr w:type="gramEnd"/>
      <w:r w:rsidR="00261F2A" w:rsidRPr="00261F2A">
        <w:rPr>
          <w:b w:val="0"/>
          <w:sz w:val="24"/>
          <w:szCs w:val="24"/>
        </w:rPr>
        <w:t xml:space="preserve"> or other abuse</w:t>
      </w:r>
      <w:r>
        <w:rPr>
          <w:b w:val="0"/>
          <w:sz w:val="24"/>
          <w:szCs w:val="24"/>
        </w:rPr>
        <w:t>.</w:t>
      </w:r>
    </w:p>
    <w:p w14:paraId="5A9F2B22" w14:textId="33D44B4F" w:rsidR="00261F2A" w:rsidRPr="00261F2A" w:rsidRDefault="00261F2A" w:rsidP="000A3E8B">
      <w:pPr>
        <w:pStyle w:val="Style2"/>
      </w:pPr>
      <w:r w:rsidRPr="009C70F1">
        <w:t>For the definition to apply, both parties must be aged 16 or over and ‘personally connected’</w:t>
      </w:r>
    </w:p>
    <w:p w14:paraId="7BBDF274" w14:textId="544DDFD4" w:rsidR="00886B7D" w:rsidRDefault="00886B7D" w:rsidP="00C0250C">
      <w:pPr>
        <w:pStyle w:val="Style1"/>
        <w:rPr>
          <w:bCs/>
          <w:lang w:val="en-US"/>
        </w:rPr>
      </w:pPr>
      <w:r w:rsidRPr="00C0250C">
        <w:rPr>
          <w:b/>
        </w:rPr>
        <w:t>Physical abuse</w:t>
      </w:r>
      <w:r w:rsidRPr="00886B7D">
        <w:rPr>
          <w:bCs/>
        </w:rPr>
        <w:t xml:space="preserve"> includes</w:t>
      </w:r>
      <w:r w:rsidRPr="00886B7D">
        <w:t>, for example, hitting, slapping, pushing, kicking, shaking, smacking, punching, kicking, biting, starving, tying up, stabbing, suffocation, drowning, throwing things, using objects as weapons, misuse of medication, restraint, or inappropriate sanctions, female genital mutilation and “honour violence</w:t>
      </w:r>
      <w:r w:rsidRPr="001D0834">
        <w:rPr>
          <w:lang w:val="en-US"/>
        </w:rPr>
        <w:t>”</w:t>
      </w:r>
    </w:p>
    <w:p w14:paraId="38AE8969" w14:textId="59B0562E" w:rsidR="00886B7D" w:rsidRDefault="00886B7D" w:rsidP="00C0250C">
      <w:pPr>
        <w:pStyle w:val="Style1"/>
      </w:pPr>
      <w:bookmarkStart w:id="11" w:name="_Toc89326547"/>
      <w:r w:rsidRPr="00C0250C">
        <w:rPr>
          <w:b/>
        </w:rPr>
        <w:t>Emotional abuse</w:t>
      </w:r>
      <w:r w:rsidRPr="00886B7D">
        <w:t xml:space="preserve"> includes swearing, undermining confidence, making racist remarks, making a person feel unattractive, calling them stupid or useless and eroding their independence. </w:t>
      </w:r>
    </w:p>
    <w:p w14:paraId="74FDEFC7" w14:textId="176A078C" w:rsidR="00886B7D" w:rsidRDefault="00886B7D" w:rsidP="00C0250C">
      <w:pPr>
        <w:pStyle w:val="Style1"/>
        <w:rPr>
          <w:bCs/>
          <w:lang w:val="en-US"/>
        </w:rPr>
      </w:pPr>
      <w:r w:rsidRPr="00C0250C">
        <w:rPr>
          <w:b/>
        </w:rPr>
        <w:t>Psychological abuse</w:t>
      </w:r>
      <w:r w:rsidRPr="001D0834">
        <w:rPr>
          <w:lang w:val="en-US"/>
        </w:rPr>
        <w:t xml:space="preserve"> </w:t>
      </w:r>
      <w:r w:rsidRPr="00886B7D">
        <w:t>includes emotional abuse, threats of harm or abandonment, deprivation of contact, humiliation, blaming, controlling, intimidation, coercion, harassment, verbal abuse, isolation or withdrawal from services or supportive networks including friends and family, intimidation, stalking, insulting, criticising, denying the abuse, treating them as an inferior, threatening to harm children or take them away</w:t>
      </w:r>
      <w:r w:rsidRPr="001D0834">
        <w:rPr>
          <w:lang w:val="en-US"/>
        </w:rPr>
        <w:t>.</w:t>
      </w:r>
    </w:p>
    <w:p w14:paraId="200E588F" w14:textId="57C40E6B" w:rsidR="00886B7D" w:rsidRDefault="00886B7D" w:rsidP="00C0250C">
      <w:pPr>
        <w:pStyle w:val="Style1"/>
        <w:rPr>
          <w:lang w:val="en-US"/>
        </w:rPr>
      </w:pPr>
      <w:r w:rsidRPr="00C0250C">
        <w:rPr>
          <w:b/>
          <w:lang w:val="en-US"/>
        </w:rPr>
        <w:t>Sexual abuse</w:t>
      </w:r>
      <w:r w:rsidRPr="001D0834">
        <w:rPr>
          <w:lang w:val="en-US"/>
        </w:rPr>
        <w:t xml:space="preserve"> </w:t>
      </w:r>
      <w:r>
        <w:rPr>
          <w:lang w:val="en-US"/>
        </w:rPr>
        <w:t>i</w:t>
      </w:r>
      <w:r w:rsidRPr="001D0834">
        <w:rPr>
          <w:lang w:val="en-US"/>
        </w:rPr>
        <w:t>ncludes rape and sexual assault or sexual acts where consent was not given or was given under duress or coercion e.g., forced prostitution, ignoring religious prohibitions about sex, refusal to practice safe sex, sexual insults, preventing breastfeeding</w:t>
      </w:r>
    </w:p>
    <w:p w14:paraId="126C2626" w14:textId="6C5A1AD3" w:rsidR="00886B7D" w:rsidRPr="00886B7D" w:rsidRDefault="00886B7D" w:rsidP="00C0250C">
      <w:pPr>
        <w:pStyle w:val="Style1"/>
        <w:rPr>
          <w:rFonts w:asciiTheme="minorHAnsi" w:eastAsiaTheme="minorHAnsi" w:hAnsiTheme="minorHAnsi" w:cstheme="minorBidi"/>
          <w:lang w:val="en-US"/>
        </w:rPr>
      </w:pPr>
      <w:r w:rsidRPr="00C0250C">
        <w:rPr>
          <w:rFonts w:asciiTheme="minorHAnsi" w:eastAsiaTheme="minorHAnsi" w:hAnsiTheme="minorHAnsi" w:cstheme="minorBidi"/>
          <w:b/>
          <w:lang w:val="en-US"/>
        </w:rPr>
        <w:t>Economic abuse</w:t>
      </w:r>
      <w:r w:rsidRPr="00886B7D">
        <w:rPr>
          <w:rFonts w:asciiTheme="minorHAnsi" w:eastAsiaTheme="minorHAnsi" w:hAnsiTheme="minorHAnsi" w:cstheme="minorBidi"/>
          <w:lang w:val="en-US"/>
        </w:rPr>
        <w:t xml:space="preserve"> involves </w:t>
      </w:r>
      <w:proofErr w:type="spellStart"/>
      <w:r w:rsidRPr="00886B7D">
        <w:rPr>
          <w:rFonts w:asciiTheme="minorHAnsi" w:eastAsiaTheme="minorHAnsi" w:hAnsiTheme="minorHAnsi" w:cstheme="minorBidi"/>
          <w:lang w:val="en-US"/>
        </w:rPr>
        <w:t>behaviours</w:t>
      </w:r>
      <w:proofErr w:type="spellEnd"/>
      <w:r w:rsidRPr="00886B7D">
        <w:rPr>
          <w:rFonts w:asciiTheme="minorHAnsi" w:eastAsiaTheme="minorHAnsi" w:hAnsiTheme="minorHAnsi" w:cstheme="minorBidi"/>
          <w:lang w:val="en-US"/>
        </w:rPr>
        <w:t xml:space="preserve"> that interfere with an individual’s ability to acquire, </w:t>
      </w:r>
      <w:proofErr w:type="gramStart"/>
      <w:r w:rsidRPr="00886B7D">
        <w:rPr>
          <w:rFonts w:asciiTheme="minorHAnsi" w:eastAsiaTheme="minorHAnsi" w:hAnsiTheme="minorHAnsi" w:cstheme="minorBidi"/>
          <w:lang w:val="en-US"/>
        </w:rPr>
        <w:t>use</w:t>
      </w:r>
      <w:proofErr w:type="gramEnd"/>
      <w:r w:rsidRPr="00886B7D">
        <w:rPr>
          <w:rFonts w:asciiTheme="minorHAnsi" w:eastAsiaTheme="minorHAnsi" w:hAnsiTheme="minorHAnsi" w:cstheme="minorBidi"/>
          <w:lang w:val="en-US"/>
        </w:rPr>
        <w:t xml:space="preserve"> and maintain economic resources such as money, transportation and utilities. It can be controlling or coercive. It can make the individual economically dependent on the abuser, thereby limiting their ability to escape and access safety. Examples of economic abuse include:</w:t>
      </w:r>
    </w:p>
    <w:p w14:paraId="5A004B7B" w14:textId="3C4E18FE" w:rsidR="00886B7D" w:rsidRPr="00886B7D"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H</w:t>
      </w:r>
      <w:r w:rsidR="00886B7D" w:rsidRPr="00886B7D">
        <w:rPr>
          <w:b w:val="0"/>
          <w:sz w:val="24"/>
          <w:szCs w:val="24"/>
        </w:rPr>
        <w:t>aving sole control of the family income</w:t>
      </w:r>
      <w:r>
        <w:rPr>
          <w:b w:val="0"/>
          <w:sz w:val="24"/>
          <w:szCs w:val="24"/>
        </w:rPr>
        <w:t>.</w:t>
      </w:r>
    </w:p>
    <w:p w14:paraId="585C990E" w14:textId="74270646" w:rsidR="00886B7D" w:rsidRPr="00886B7D"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P</w:t>
      </w:r>
      <w:r w:rsidR="00886B7D" w:rsidRPr="00886B7D">
        <w:rPr>
          <w:b w:val="0"/>
          <w:sz w:val="24"/>
          <w:szCs w:val="24"/>
        </w:rPr>
        <w:t>reventing a victim from claiming welfare benefits</w:t>
      </w:r>
      <w:r>
        <w:rPr>
          <w:b w:val="0"/>
          <w:sz w:val="24"/>
          <w:szCs w:val="24"/>
        </w:rPr>
        <w:t>.</w:t>
      </w:r>
    </w:p>
    <w:p w14:paraId="73689316" w14:textId="699E0AFF" w:rsidR="00886B7D" w:rsidRPr="00886B7D"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I</w:t>
      </w:r>
      <w:r w:rsidR="00886B7D" w:rsidRPr="00886B7D">
        <w:rPr>
          <w:b w:val="0"/>
          <w:sz w:val="24"/>
          <w:szCs w:val="24"/>
        </w:rPr>
        <w:t>nterfering with a victim’s education, training, or employment</w:t>
      </w:r>
      <w:r>
        <w:rPr>
          <w:b w:val="0"/>
          <w:sz w:val="24"/>
          <w:szCs w:val="24"/>
        </w:rPr>
        <w:t>.</w:t>
      </w:r>
    </w:p>
    <w:p w14:paraId="0DDFAD81" w14:textId="2324913E" w:rsidR="00886B7D" w:rsidRPr="00886B7D"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N</w:t>
      </w:r>
      <w:r w:rsidR="00886B7D" w:rsidRPr="00886B7D">
        <w:rPr>
          <w:b w:val="0"/>
          <w:sz w:val="24"/>
          <w:szCs w:val="24"/>
        </w:rPr>
        <w:t>ot allowing or controlling a victim’s access to mobile phone/transport/utilities/food</w:t>
      </w:r>
      <w:r>
        <w:rPr>
          <w:b w:val="0"/>
          <w:sz w:val="24"/>
          <w:szCs w:val="24"/>
        </w:rPr>
        <w:t>.</w:t>
      </w:r>
    </w:p>
    <w:p w14:paraId="3CBBE263" w14:textId="4CE4BAE2" w:rsidR="00886B7D"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D</w:t>
      </w:r>
      <w:r w:rsidR="00886B7D" w:rsidRPr="00886B7D">
        <w:rPr>
          <w:b w:val="0"/>
          <w:sz w:val="24"/>
          <w:szCs w:val="24"/>
        </w:rPr>
        <w:t>amage to a victim’s property</w:t>
      </w:r>
      <w:r>
        <w:rPr>
          <w:b w:val="0"/>
          <w:sz w:val="24"/>
          <w:szCs w:val="24"/>
        </w:rPr>
        <w:t>.</w:t>
      </w:r>
    </w:p>
    <w:p w14:paraId="569E8F71" w14:textId="55DC7E73" w:rsidR="00E27663" w:rsidRPr="00B443CF" w:rsidRDefault="00E27663" w:rsidP="00C0250C">
      <w:pPr>
        <w:pStyle w:val="Style1"/>
        <w:rPr>
          <w:rFonts w:eastAsiaTheme="minorHAnsi"/>
          <w:lang w:val="en-US"/>
        </w:rPr>
      </w:pPr>
      <w:bookmarkStart w:id="12" w:name="_Hlk96418006"/>
      <w:r w:rsidRPr="00B443CF">
        <w:rPr>
          <w:rFonts w:eastAsiaTheme="minorHAnsi"/>
          <w:b/>
          <w:bCs/>
          <w:lang w:val="en-US"/>
        </w:rPr>
        <w:t>Personally connected’</w:t>
      </w:r>
      <w:r w:rsidRPr="00B443CF">
        <w:rPr>
          <w:rFonts w:eastAsiaTheme="minorHAnsi"/>
          <w:lang w:val="en-US"/>
        </w:rPr>
        <w:t xml:space="preserve"> is defined in the act as parties who:</w:t>
      </w:r>
    </w:p>
    <w:p w14:paraId="1BF1D751" w14:textId="0DCE2B9A" w:rsidR="00E27663" w:rsidRPr="00E27663"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A</w:t>
      </w:r>
      <w:r w:rsidR="00E27663" w:rsidRPr="00E27663">
        <w:rPr>
          <w:b w:val="0"/>
          <w:sz w:val="24"/>
          <w:szCs w:val="24"/>
        </w:rPr>
        <w:t>re married to each other</w:t>
      </w:r>
      <w:r>
        <w:rPr>
          <w:b w:val="0"/>
          <w:sz w:val="24"/>
          <w:szCs w:val="24"/>
        </w:rPr>
        <w:t>.</w:t>
      </w:r>
    </w:p>
    <w:p w14:paraId="27DDFC2B" w14:textId="69B7DE39" w:rsidR="00E27663" w:rsidRPr="00E27663"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A</w:t>
      </w:r>
      <w:r w:rsidR="00E27663" w:rsidRPr="00E27663">
        <w:rPr>
          <w:b w:val="0"/>
          <w:sz w:val="24"/>
          <w:szCs w:val="24"/>
        </w:rPr>
        <w:t>re civil partners of each other</w:t>
      </w:r>
      <w:r>
        <w:rPr>
          <w:b w:val="0"/>
          <w:sz w:val="24"/>
          <w:szCs w:val="24"/>
        </w:rPr>
        <w:t>.</w:t>
      </w:r>
    </w:p>
    <w:p w14:paraId="0A1FCAE0" w14:textId="01C305DF" w:rsidR="00E27663" w:rsidRPr="00E27663"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H</w:t>
      </w:r>
      <w:r w:rsidR="00E27663" w:rsidRPr="00E27663">
        <w:rPr>
          <w:b w:val="0"/>
          <w:sz w:val="24"/>
          <w:szCs w:val="24"/>
        </w:rPr>
        <w:t>ave agreed to marry one another (whether or not the agreement has been terminated)</w:t>
      </w:r>
      <w:r>
        <w:rPr>
          <w:b w:val="0"/>
          <w:sz w:val="24"/>
          <w:szCs w:val="24"/>
        </w:rPr>
        <w:t>.</w:t>
      </w:r>
    </w:p>
    <w:p w14:paraId="00B6B145" w14:textId="69F0CDEC" w:rsidR="00E27663" w:rsidRPr="00E27663"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H</w:t>
      </w:r>
      <w:r w:rsidR="00E27663" w:rsidRPr="00E27663">
        <w:rPr>
          <w:b w:val="0"/>
          <w:sz w:val="24"/>
          <w:szCs w:val="24"/>
        </w:rPr>
        <w:t>ave entered into a civil partnership agreement (whether or not the agreement has been terminated)</w:t>
      </w:r>
      <w:r>
        <w:rPr>
          <w:b w:val="0"/>
          <w:sz w:val="24"/>
          <w:szCs w:val="24"/>
        </w:rPr>
        <w:t>.</w:t>
      </w:r>
    </w:p>
    <w:p w14:paraId="7BBB58E3" w14:textId="0CB383A5" w:rsidR="00E27663" w:rsidRPr="00E27663"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A</w:t>
      </w:r>
      <w:r w:rsidR="00E27663" w:rsidRPr="00E27663">
        <w:rPr>
          <w:b w:val="0"/>
          <w:sz w:val="24"/>
          <w:szCs w:val="24"/>
        </w:rPr>
        <w:t>re or have been in an intimate personal relationship with each other</w:t>
      </w:r>
      <w:r>
        <w:rPr>
          <w:b w:val="0"/>
          <w:sz w:val="24"/>
          <w:szCs w:val="24"/>
        </w:rPr>
        <w:t>.</w:t>
      </w:r>
    </w:p>
    <w:p w14:paraId="5D4DFED7" w14:textId="4649AEFD" w:rsidR="00E27663" w:rsidRPr="00E27663" w:rsidRDefault="00624EC1" w:rsidP="000A3E8B">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H</w:t>
      </w:r>
      <w:r w:rsidR="00E27663" w:rsidRPr="00E27663">
        <w:rPr>
          <w:b w:val="0"/>
          <w:sz w:val="24"/>
          <w:szCs w:val="24"/>
        </w:rPr>
        <w:t>ave, or there has been a time when they each have had, a parental relationship in relation to the same child</w:t>
      </w:r>
      <w:r>
        <w:rPr>
          <w:b w:val="0"/>
          <w:sz w:val="24"/>
          <w:szCs w:val="24"/>
        </w:rPr>
        <w:t>.</w:t>
      </w:r>
    </w:p>
    <w:p w14:paraId="14366596" w14:textId="5B8275B2" w:rsidR="00E27663" w:rsidRPr="00624EC1" w:rsidRDefault="00624EC1" w:rsidP="00624EC1">
      <w:pPr>
        <w:pStyle w:val="Heading1"/>
        <w:keepNext w:val="0"/>
        <w:keepLines w:val="0"/>
        <w:widowControl w:val="0"/>
        <w:numPr>
          <w:ilvl w:val="0"/>
          <w:numId w:val="12"/>
        </w:numPr>
        <w:tabs>
          <w:tab w:val="left" w:pos="825"/>
        </w:tabs>
        <w:spacing w:before="40" w:after="0"/>
        <w:ind w:left="1418" w:hanging="284"/>
        <w:rPr>
          <w:b w:val="0"/>
          <w:sz w:val="24"/>
          <w:szCs w:val="24"/>
        </w:rPr>
      </w:pPr>
      <w:r w:rsidRPr="00624EC1">
        <w:rPr>
          <w:b w:val="0"/>
          <w:sz w:val="24"/>
          <w:szCs w:val="24"/>
        </w:rPr>
        <w:t>A</w:t>
      </w:r>
      <w:r w:rsidR="00E27663" w:rsidRPr="00624EC1">
        <w:rPr>
          <w:b w:val="0"/>
          <w:sz w:val="24"/>
          <w:szCs w:val="24"/>
        </w:rPr>
        <w:t>re relatives</w:t>
      </w:r>
      <w:r w:rsidRPr="00624EC1">
        <w:rPr>
          <w:b w:val="0"/>
          <w:sz w:val="24"/>
          <w:szCs w:val="24"/>
        </w:rPr>
        <w:t>.</w:t>
      </w:r>
    </w:p>
    <w:p w14:paraId="792DF221" w14:textId="5A1912AC" w:rsidR="00140F28" w:rsidRPr="00C0250C" w:rsidRDefault="00140F28" w:rsidP="00C0250C">
      <w:pPr>
        <w:pStyle w:val="Style1"/>
        <w:rPr>
          <w:rFonts w:eastAsiaTheme="minorHAnsi"/>
          <w:lang w:val="en-US"/>
        </w:rPr>
      </w:pPr>
      <w:r w:rsidRPr="00C0250C">
        <w:rPr>
          <w:rFonts w:eastAsiaTheme="minorHAnsi"/>
          <w:b/>
          <w:bCs/>
          <w:lang w:val="en-US"/>
        </w:rPr>
        <w:t xml:space="preserve">Controlling </w:t>
      </w:r>
      <w:proofErr w:type="spellStart"/>
      <w:r w:rsidRPr="00C0250C">
        <w:rPr>
          <w:rFonts w:eastAsiaTheme="minorHAnsi"/>
          <w:b/>
          <w:bCs/>
          <w:lang w:val="en-US"/>
        </w:rPr>
        <w:t>behaviour</w:t>
      </w:r>
      <w:proofErr w:type="spellEnd"/>
      <w:r w:rsidRPr="00C0250C">
        <w:rPr>
          <w:rFonts w:eastAsiaTheme="minorHAnsi"/>
          <w:b/>
          <w:bCs/>
          <w:lang w:val="en-US"/>
        </w:rPr>
        <w:t xml:space="preserve"> </w:t>
      </w:r>
      <w:r w:rsidRPr="00C0250C">
        <w:rPr>
          <w:rFonts w:eastAsiaTheme="minorHAnsi"/>
          <w:lang w:val="en-US"/>
        </w:rPr>
        <w:t xml:space="preserve">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proofErr w:type="spellStart"/>
      <w:r w:rsidRPr="00C0250C">
        <w:rPr>
          <w:rFonts w:eastAsiaTheme="minorHAnsi"/>
          <w:lang w:val="en-US"/>
        </w:rPr>
        <w:t>behaviour</w:t>
      </w:r>
      <w:proofErr w:type="spellEnd"/>
      <w:r w:rsidRPr="00C0250C">
        <w:rPr>
          <w:rFonts w:eastAsiaTheme="minorHAnsi"/>
          <w:lang w:val="en-US"/>
        </w:rPr>
        <w:t>.</w:t>
      </w:r>
    </w:p>
    <w:p w14:paraId="72AEE76D" w14:textId="0EEE33FE" w:rsidR="00140F28" w:rsidRPr="00C0250C" w:rsidRDefault="00140F28" w:rsidP="00C0250C">
      <w:pPr>
        <w:pStyle w:val="Style1"/>
        <w:rPr>
          <w:rFonts w:eastAsiaTheme="minorHAnsi"/>
          <w:lang w:val="en-US"/>
        </w:rPr>
      </w:pPr>
      <w:r w:rsidRPr="00C0250C">
        <w:rPr>
          <w:rFonts w:eastAsiaTheme="minorHAnsi"/>
          <w:b/>
          <w:bCs/>
          <w:lang w:val="en-US"/>
        </w:rPr>
        <w:t xml:space="preserve">Coercive </w:t>
      </w:r>
      <w:proofErr w:type="spellStart"/>
      <w:r w:rsidRPr="00C0250C">
        <w:rPr>
          <w:rFonts w:eastAsiaTheme="minorHAnsi"/>
          <w:b/>
          <w:bCs/>
          <w:lang w:val="en-US"/>
        </w:rPr>
        <w:t>behaviour</w:t>
      </w:r>
      <w:proofErr w:type="spellEnd"/>
      <w:r w:rsidRPr="00C0250C">
        <w:rPr>
          <w:rFonts w:eastAsiaTheme="minorHAnsi"/>
          <w:b/>
          <w:bCs/>
          <w:lang w:val="en-US"/>
        </w:rPr>
        <w:t xml:space="preserve"> </w:t>
      </w:r>
      <w:r w:rsidRPr="00C0250C">
        <w:rPr>
          <w:rFonts w:eastAsiaTheme="minorHAnsi"/>
          <w:lang w:val="en-US"/>
        </w:rPr>
        <w:t>is an act or a pattern of acts of assault, threats, humiliation and intimidation or other abuse that is used to harm, punish, or frighten their victim.</w:t>
      </w:r>
    </w:p>
    <w:p w14:paraId="548387E4" w14:textId="634D5324" w:rsidR="00140F28" w:rsidRPr="00C0250C" w:rsidRDefault="00140F28" w:rsidP="00C0250C">
      <w:pPr>
        <w:pStyle w:val="Style1"/>
        <w:rPr>
          <w:rFonts w:eastAsiaTheme="minorHAnsi"/>
          <w:lang w:val="en-US"/>
        </w:rPr>
      </w:pPr>
      <w:proofErr w:type="spellStart"/>
      <w:r w:rsidRPr="00C0250C">
        <w:rPr>
          <w:rFonts w:eastAsiaTheme="minorHAnsi"/>
          <w:b/>
          <w:bCs/>
          <w:lang w:val="en-US"/>
        </w:rPr>
        <w:t>Honour</w:t>
      </w:r>
      <w:proofErr w:type="spellEnd"/>
      <w:r w:rsidRPr="00C0250C">
        <w:rPr>
          <w:rFonts w:eastAsiaTheme="minorHAnsi"/>
          <w:b/>
          <w:bCs/>
          <w:lang w:val="en-US"/>
        </w:rPr>
        <w:t xml:space="preserve"> based violence/abuse</w:t>
      </w:r>
      <w:r w:rsidR="000A3E8B" w:rsidRPr="00C0250C">
        <w:rPr>
          <w:rFonts w:eastAsiaTheme="minorHAnsi"/>
          <w:b/>
          <w:bCs/>
          <w:lang w:val="en-US"/>
        </w:rPr>
        <w:t xml:space="preserve"> </w:t>
      </w:r>
      <w:r w:rsidRPr="00C0250C">
        <w:rPr>
          <w:rFonts w:eastAsiaTheme="minorHAnsi"/>
          <w:lang w:val="en-US"/>
        </w:rPr>
        <w:t xml:space="preserve">The Crown Prosecution Service (CPS) and the Association Chief Police Officers (ACPO) have a common definition of </w:t>
      </w:r>
      <w:proofErr w:type="spellStart"/>
      <w:r w:rsidRPr="00C0250C">
        <w:rPr>
          <w:rFonts w:eastAsiaTheme="minorHAnsi"/>
          <w:lang w:val="en-US"/>
        </w:rPr>
        <w:t>honour</w:t>
      </w:r>
      <w:proofErr w:type="spellEnd"/>
      <w:r w:rsidRPr="00C0250C">
        <w:rPr>
          <w:rFonts w:eastAsiaTheme="minorHAnsi"/>
          <w:lang w:val="en-US"/>
        </w:rPr>
        <w:t>-based violence: "</w:t>
      </w:r>
      <w:proofErr w:type="spellStart"/>
      <w:r w:rsidRPr="00C0250C">
        <w:rPr>
          <w:rFonts w:eastAsiaTheme="minorHAnsi"/>
          <w:lang w:val="en-US"/>
        </w:rPr>
        <w:t>Honour</w:t>
      </w:r>
      <w:proofErr w:type="spellEnd"/>
      <w:r w:rsidRPr="00C0250C">
        <w:rPr>
          <w:rFonts w:eastAsiaTheme="minorHAnsi"/>
          <w:lang w:val="en-US"/>
        </w:rPr>
        <w:t xml:space="preserve"> based violence" is a crime or incident, which has or may have been committed to protect or defend the </w:t>
      </w:r>
      <w:proofErr w:type="spellStart"/>
      <w:r w:rsidRPr="00C0250C">
        <w:rPr>
          <w:rFonts w:eastAsiaTheme="minorHAnsi"/>
          <w:lang w:val="en-US"/>
        </w:rPr>
        <w:t>honour</w:t>
      </w:r>
      <w:proofErr w:type="spellEnd"/>
      <w:r w:rsidRPr="00C0250C">
        <w:rPr>
          <w:rFonts w:eastAsiaTheme="minorHAnsi"/>
          <w:lang w:val="en-US"/>
        </w:rPr>
        <w:t xml:space="preserve"> of the family and/or community It is a collection of practices, which are used to control </w:t>
      </w:r>
      <w:proofErr w:type="spellStart"/>
      <w:r w:rsidRPr="00C0250C">
        <w:rPr>
          <w:rFonts w:eastAsiaTheme="minorHAnsi"/>
          <w:lang w:val="en-US"/>
        </w:rPr>
        <w:t>behaviour</w:t>
      </w:r>
      <w:proofErr w:type="spellEnd"/>
      <w:r w:rsidRPr="00C0250C">
        <w:rPr>
          <w:rFonts w:eastAsiaTheme="minorHAnsi"/>
          <w:lang w:val="en-US"/>
        </w:rPr>
        <w:t xml:space="preserve"> within families or other social groups to protect perceived cultural and religious beliefs and/or </w:t>
      </w:r>
      <w:proofErr w:type="spellStart"/>
      <w:r w:rsidRPr="00C0250C">
        <w:rPr>
          <w:rFonts w:eastAsiaTheme="minorHAnsi"/>
          <w:lang w:val="en-US"/>
        </w:rPr>
        <w:t>honour</w:t>
      </w:r>
      <w:proofErr w:type="spellEnd"/>
      <w:r w:rsidRPr="00C0250C">
        <w:rPr>
          <w:rFonts w:eastAsiaTheme="minorHAnsi"/>
          <w:lang w:val="en-US"/>
        </w:rPr>
        <w:t xml:space="preserve">. </w:t>
      </w:r>
    </w:p>
    <w:p w14:paraId="550118BC" w14:textId="77777777" w:rsidR="00140F28" w:rsidRDefault="00140F28" w:rsidP="00C0250C">
      <w:pPr>
        <w:pStyle w:val="Style2"/>
        <w:rPr>
          <w:b/>
          <w:bCs/>
          <w:lang w:val="en-US"/>
        </w:rPr>
      </w:pPr>
      <w:r w:rsidRPr="00E27663">
        <w:rPr>
          <w:lang w:val="en-US"/>
        </w:rPr>
        <w:t xml:space="preserve">Such violence can occur when perpetrators perceive that a relative has shamed the family and / or community by breaking their </w:t>
      </w:r>
      <w:proofErr w:type="spellStart"/>
      <w:r w:rsidRPr="00E27663">
        <w:rPr>
          <w:lang w:val="en-US"/>
        </w:rPr>
        <w:t>honour</w:t>
      </w:r>
      <w:proofErr w:type="spellEnd"/>
      <w:r w:rsidRPr="00E27663">
        <w:rPr>
          <w:lang w:val="en-US"/>
        </w:rPr>
        <w:t xml:space="preserve"> code. A child or adult at risk of abuse in the name of </w:t>
      </w:r>
      <w:proofErr w:type="spellStart"/>
      <w:r w:rsidRPr="00E27663">
        <w:rPr>
          <w:lang w:val="en-US"/>
        </w:rPr>
        <w:t>honour</w:t>
      </w:r>
      <w:proofErr w:type="spellEnd"/>
      <w:r w:rsidRPr="00E27663">
        <w:rPr>
          <w:lang w:val="en-US"/>
        </w:rPr>
        <w:t xml:space="preserve"> is at significant risk of physical harm (including being murdered) and/or </w:t>
      </w:r>
      <w:proofErr w:type="gramStart"/>
      <w:r w:rsidRPr="00E27663">
        <w:rPr>
          <w:lang w:val="en-US"/>
        </w:rPr>
        <w:t>neglect, and</w:t>
      </w:r>
      <w:proofErr w:type="gramEnd"/>
      <w:r w:rsidRPr="00E27663">
        <w:rPr>
          <w:lang w:val="en-US"/>
        </w:rPr>
        <w:t xml:space="preserve"> may also suffer significant emotional harm through the threat of violence or witnessing abuse directed towards a sibling or other family member</w:t>
      </w:r>
      <w:r>
        <w:rPr>
          <w:lang w:val="en-US"/>
        </w:rPr>
        <w:t>.</w:t>
      </w:r>
    </w:p>
    <w:p w14:paraId="031825E9" w14:textId="082FE0E8" w:rsidR="00140F28" w:rsidRPr="00C0250C" w:rsidRDefault="00140F28" w:rsidP="00C0250C">
      <w:pPr>
        <w:pStyle w:val="Style1"/>
        <w:rPr>
          <w:rFonts w:eastAsiaTheme="minorHAnsi"/>
          <w:lang w:val="en-US"/>
        </w:rPr>
      </w:pPr>
      <w:r w:rsidRPr="00C0250C">
        <w:rPr>
          <w:rFonts w:eastAsiaTheme="minorHAnsi"/>
          <w:b/>
          <w:bCs/>
          <w:lang w:val="en-US"/>
        </w:rPr>
        <w:t xml:space="preserve">Forced marriage </w:t>
      </w:r>
      <w:r w:rsidRPr="00C0250C">
        <w:rPr>
          <w:rFonts w:eastAsiaTheme="minorHAnsi"/>
          <w:lang w:val="en-US"/>
        </w:rPr>
        <w:t xml:space="preserve">The definition of forced marriage that the CPS use is the definition adopted by the Government and ACPO. Forced marriage as set out in A Choice by Right published by HM Government in June 2000: “Forced marriage” is a marriage conducted without the valid consent of one or both parties where duress is a factor. </w:t>
      </w:r>
    </w:p>
    <w:p w14:paraId="50730A79" w14:textId="77777777" w:rsidR="00140F28" w:rsidRPr="00C0250C" w:rsidRDefault="00140F28" w:rsidP="00E925D4">
      <w:pPr>
        <w:pStyle w:val="Style2"/>
        <w:rPr>
          <w:lang w:val="en-US"/>
        </w:rPr>
      </w:pPr>
      <w:r w:rsidRPr="002E0CC9">
        <w:rPr>
          <w:lang w:val="en-US"/>
        </w:rPr>
        <w:t xml:space="preserve">This is further expanded upon in multi-agency practice Guidelines: Handling cases of Forced Marriage (HM Government 2014): "A forced marriage is a marriage in which one or both spouses do not (or in the case of some adults with learning or physical disabilities, cannot) consent to the marriage and duress is involved. Duress can include physical, psychological, financial, sexual and emotional pressure." </w:t>
      </w:r>
    </w:p>
    <w:p w14:paraId="6865B1F4" w14:textId="63198BA2" w:rsidR="00140F28" w:rsidRDefault="00140F28" w:rsidP="00C0250C">
      <w:pPr>
        <w:pStyle w:val="Style2"/>
        <w:rPr>
          <w:lang w:val="en-US"/>
        </w:rPr>
      </w:pPr>
      <w:r w:rsidRPr="00C0250C">
        <w:rPr>
          <w:lang w:val="en-US"/>
        </w:rPr>
        <w:t>There is a clear distinction between a forced marriage and an arranged marriage. In arranged marriages the families of both spouses take a leading role in arranging the marriage but the choice whether or not to accept the arrangement remains with the prospective spouses. Consent is essential to all marriages – only the spouses will know if they gave consent freely</w:t>
      </w:r>
    </w:p>
    <w:p w14:paraId="6DC0CAEE" w14:textId="1F4FE56A" w:rsidR="00140F28" w:rsidRPr="00E925D4" w:rsidRDefault="00140F28" w:rsidP="00E925D4">
      <w:pPr>
        <w:pStyle w:val="Style1"/>
        <w:rPr>
          <w:rFonts w:eastAsiaTheme="minorHAnsi"/>
          <w:lang w:val="en-US"/>
        </w:rPr>
      </w:pPr>
      <w:r w:rsidRPr="00E925D4">
        <w:rPr>
          <w:rFonts w:eastAsiaTheme="minorHAnsi"/>
          <w:b/>
          <w:bCs/>
          <w:lang w:val="en-US"/>
        </w:rPr>
        <w:t xml:space="preserve">Female genital mutilation (FGM) </w:t>
      </w:r>
      <w:r w:rsidRPr="00E925D4">
        <w:rPr>
          <w:rFonts w:eastAsiaTheme="minorHAnsi"/>
          <w:lang w:val="en-US"/>
        </w:rPr>
        <w:t>is a collective term for a range of procedures which involve partial or total removal of the external female genitalia for non-medical reasons. It is sometimes referred to as female circumcision, or female genital cutting</w:t>
      </w:r>
    </w:p>
    <w:p w14:paraId="0E72F2F5" w14:textId="013A9932" w:rsidR="00F913CD" w:rsidRDefault="00F913CD" w:rsidP="000A3E8B">
      <w:pPr>
        <w:pStyle w:val="Heading2"/>
      </w:pPr>
      <w:bookmarkStart w:id="13" w:name="_Toc110851337"/>
      <w:bookmarkEnd w:id="12"/>
      <w:r w:rsidRPr="0015255F">
        <w:t>Roles and Responsibilities</w:t>
      </w:r>
      <w:bookmarkStart w:id="14" w:name="_Toc84611047"/>
      <w:bookmarkEnd w:id="11"/>
      <w:bookmarkEnd w:id="13"/>
    </w:p>
    <w:p w14:paraId="6ADF5035" w14:textId="5E12EA1D" w:rsidR="00F913CD" w:rsidRDefault="00F913CD" w:rsidP="00CB2A13">
      <w:pPr>
        <w:pStyle w:val="Heading3"/>
        <w:ind w:left="1134"/>
      </w:pPr>
      <w:bookmarkStart w:id="15" w:name="_Toc110851338"/>
      <w:bookmarkEnd w:id="14"/>
      <w:r w:rsidRPr="0015255F">
        <w:t>ICB and Board</w:t>
      </w:r>
      <w:bookmarkEnd w:id="15"/>
      <w:r w:rsidRPr="0015255F">
        <w:t xml:space="preserve"> </w:t>
      </w:r>
    </w:p>
    <w:p w14:paraId="32965CA9" w14:textId="77777777" w:rsidR="00D26BBA" w:rsidRDefault="00D26BBA" w:rsidP="00D26BBA">
      <w:pPr>
        <w:pStyle w:val="Style2"/>
        <w:contextualSpacing/>
      </w:pPr>
      <w:r w:rsidRPr="00AB6150">
        <w:t xml:space="preserve">The ICB Board is accountable and responsible for ensuring that the ICB has effective processes </w:t>
      </w:r>
      <w:r>
        <w:t>to ensure compliance</w:t>
      </w:r>
      <w:r w:rsidRPr="00AB6150">
        <w:t>.</w:t>
      </w:r>
      <w:r>
        <w:t xml:space="preserve"> </w:t>
      </w:r>
      <w:r w:rsidRPr="00AB6150">
        <w:t xml:space="preserve"> The Board is assured through the work of the </w:t>
      </w:r>
      <w:r w:rsidRPr="000B495D">
        <w:t>Quality</w:t>
      </w:r>
      <w:r w:rsidRPr="00AB6150">
        <w:t xml:space="preserve"> Committee</w:t>
      </w:r>
    </w:p>
    <w:p w14:paraId="16AC32F4" w14:textId="733049C6" w:rsidR="00D26BBA" w:rsidRPr="00D26BBA" w:rsidRDefault="00695D21" w:rsidP="00695D21">
      <w:pPr>
        <w:pStyle w:val="Heading3"/>
        <w:ind w:left="1134"/>
      </w:pPr>
      <w:bookmarkStart w:id="16" w:name="_Toc110851339"/>
      <w:r>
        <w:t>Quality Committee</w:t>
      </w:r>
      <w:bookmarkEnd w:id="16"/>
    </w:p>
    <w:p w14:paraId="534CFAED" w14:textId="77777777" w:rsidR="00695D21" w:rsidRDefault="00695D21" w:rsidP="00695D21">
      <w:pPr>
        <w:pStyle w:val="Style2"/>
        <w:contextualSpacing/>
      </w:pPr>
      <w:r w:rsidRPr="00261EC7">
        <w:t xml:space="preserve">This committee is responsible for the detailed oversight and scrutiny of the ICB’s processes for ensuring compliance with the </w:t>
      </w:r>
      <w:r>
        <w:t>safeguarding guidance</w:t>
      </w:r>
    </w:p>
    <w:p w14:paraId="2BCC0F47" w14:textId="5E97B3D0" w:rsidR="00695D21" w:rsidRPr="000A3E8B" w:rsidRDefault="00695D21" w:rsidP="00695D21">
      <w:pPr>
        <w:pStyle w:val="Heading3"/>
        <w:ind w:left="1134"/>
      </w:pPr>
      <w:bookmarkStart w:id="17" w:name="_Toc84611048"/>
      <w:bookmarkStart w:id="18" w:name="_Toc110851340"/>
      <w:r w:rsidRPr="0015255F">
        <w:t>Chief Executive</w:t>
      </w:r>
      <w:bookmarkEnd w:id="18"/>
      <w:r>
        <w:t xml:space="preserve"> </w:t>
      </w:r>
    </w:p>
    <w:p w14:paraId="4D57B518" w14:textId="4011877C" w:rsidR="00695D21" w:rsidRPr="00DA3CE6" w:rsidRDefault="00695D21" w:rsidP="00695D21">
      <w:pPr>
        <w:pStyle w:val="Style2"/>
        <w:rPr>
          <w:b/>
          <w:bCs/>
        </w:rPr>
      </w:pPr>
      <w:r w:rsidRPr="008101D2">
        <w:rPr>
          <w:spacing w:val="-1"/>
          <w:lang w:val="en-US"/>
        </w:rPr>
        <w:t xml:space="preserve">The </w:t>
      </w:r>
      <w:r>
        <w:rPr>
          <w:spacing w:val="-1"/>
          <w:lang w:val="en-US"/>
        </w:rPr>
        <w:t>Chief Executive</w:t>
      </w:r>
      <w:r w:rsidRPr="008101D2">
        <w:rPr>
          <w:spacing w:val="-1"/>
          <w:lang w:val="en-US"/>
        </w:rPr>
        <w:t xml:space="preserve"> has responsibility for ensuring the provision of high quality, safe and effective services within the CCG. He/she has overall responsibility and is accountable for ensuring a safe and effective response to families experiencing and exposed to domestic abuse</w:t>
      </w:r>
      <w:r>
        <w:rPr>
          <w:spacing w:val="-1"/>
          <w:lang w:val="en-US"/>
        </w:rPr>
        <w:t xml:space="preserve">.  </w:t>
      </w:r>
      <w:r w:rsidRPr="00321ED0">
        <w:t xml:space="preserve">This role is supported by the </w:t>
      </w:r>
      <w:r w:rsidR="004E3455">
        <w:t>Chief Nurse</w:t>
      </w:r>
      <w:r w:rsidRPr="00321ED0">
        <w:t>,</w:t>
      </w:r>
      <w:r>
        <w:t xml:space="preserve"> </w:t>
      </w:r>
      <w:r w:rsidRPr="00321ED0">
        <w:t>who in turn is supported by the Designated Nurses for expert advice</w:t>
      </w:r>
    </w:p>
    <w:p w14:paraId="02D3B832" w14:textId="77777777" w:rsidR="00695D21" w:rsidRPr="004E3455" w:rsidRDefault="00695D21" w:rsidP="00D0058C">
      <w:pPr>
        <w:pStyle w:val="Style1"/>
        <w:rPr>
          <w:b/>
          <w:bCs/>
        </w:rPr>
      </w:pPr>
      <w:r w:rsidRPr="004E3455">
        <w:rPr>
          <w:b/>
          <w:bCs/>
        </w:rPr>
        <w:t xml:space="preserve">Designated safeguarding professionals </w:t>
      </w:r>
    </w:p>
    <w:p w14:paraId="4E72EF48" w14:textId="0F4E1076" w:rsidR="00695D21" w:rsidRDefault="00695D21" w:rsidP="00695D21">
      <w:pPr>
        <w:rPr>
          <w:spacing w:val="-1"/>
          <w:lang w:val="en-US"/>
        </w:rPr>
      </w:pPr>
      <w:r w:rsidRPr="00D11690">
        <w:t>The designated professionals will provide specialist support and advice to all staff in relation to all aspects of safeguarding people who are experiencing or exposed to domestic abuse</w:t>
      </w:r>
    </w:p>
    <w:p w14:paraId="0079C255" w14:textId="17853830" w:rsidR="00F913CD" w:rsidRPr="0015255F" w:rsidRDefault="002078B5" w:rsidP="00E925D4">
      <w:pPr>
        <w:pStyle w:val="Heading2"/>
      </w:pPr>
      <w:bookmarkStart w:id="19" w:name="_Hlk96419679"/>
      <w:bookmarkStart w:id="20" w:name="_Toc84611056"/>
      <w:bookmarkStart w:id="21" w:name="_Toc89326548"/>
      <w:bookmarkStart w:id="22" w:name="_Toc110851341"/>
      <w:bookmarkEnd w:id="17"/>
      <w:r w:rsidRPr="0015255F">
        <w:t>Policy Detail</w:t>
      </w:r>
      <w:bookmarkEnd w:id="22"/>
      <w:r w:rsidRPr="004B70C1">
        <w:rPr>
          <w:lang w:val="en-US"/>
        </w:rPr>
        <w:t xml:space="preserve"> </w:t>
      </w:r>
      <w:bookmarkEnd w:id="19"/>
      <w:bookmarkEnd w:id="20"/>
      <w:bookmarkEnd w:id="21"/>
    </w:p>
    <w:p w14:paraId="073B03D2" w14:textId="44413F13" w:rsidR="00DA4375" w:rsidRPr="005C5653" w:rsidRDefault="00DA4375" w:rsidP="003A429D">
      <w:pPr>
        <w:pStyle w:val="Heading3"/>
        <w:ind w:left="1134"/>
      </w:pPr>
      <w:bookmarkStart w:id="23" w:name="_Toc110851342"/>
      <w:r w:rsidRPr="005C5653">
        <w:t>Asking about domestic abuse - early identification</w:t>
      </w:r>
      <w:bookmarkEnd w:id="23"/>
    </w:p>
    <w:p w14:paraId="7E0E3EDD" w14:textId="4000CA79" w:rsidR="00DA4375" w:rsidRPr="00DA4375" w:rsidRDefault="00DA4375" w:rsidP="00695D21">
      <w:pPr>
        <w:pStyle w:val="Style2"/>
        <w:rPr>
          <w:b/>
          <w:lang w:val="en-US"/>
        </w:rPr>
      </w:pPr>
      <w:r w:rsidRPr="00DA4375">
        <w:rPr>
          <w:lang w:val="en-US"/>
        </w:rPr>
        <w:t xml:space="preserve">Domestic abuse is a serious health and criminal issue. Health practitioners are in a key position to identify and help interrupt domestic abuse. They can do this by </w:t>
      </w:r>
      <w:proofErr w:type="spellStart"/>
      <w:r w:rsidRPr="00DA4375">
        <w:rPr>
          <w:lang w:val="en-US"/>
        </w:rPr>
        <w:t>recognising</w:t>
      </w:r>
      <w:proofErr w:type="spellEnd"/>
      <w:r w:rsidRPr="00DA4375">
        <w:rPr>
          <w:lang w:val="en-US"/>
        </w:rPr>
        <w:t xml:space="preserve"> the indicators of abuse and offering support and referral for protection as needed.</w:t>
      </w:r>
    </w:p>
    <w:p w14:paraId="038EB19B" w14:textId="6C08F2DB" w:rsidR="00DA4375" w:rsidRPr="00DA4375" w:rsidRDefault="00DA4375" w:rsidP="00695D21">
      <w:pPr>
        <w:pStyle w:val="Style2"/>
        <w:rPr>
          <w:lang w:val="en-US"/>
        </w:rPr>
      </w:pPr>
      <w:r w:rsidRPr="00DA4375">
        <w:rPr>
          <w:lang w:val="en-US"/>
        </w:rPr>
        <w:t xml:space="preserve">People experiencing domestic abuse are more likely to come into contact with health services than other public services. As a health professional you will be a first point of contact for many. You have a responsibility to: </w:t>
      </w:r>
    </w:p>
    <w:p w14:paraId="14402A9A" w14:textId="3F043B51" w:rsidR="00DA4375" w:rsidRPr="00DA4375" w:rsidRDefault="004E3455" w:rsidP="00D11690">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K</w:t>
      </w:r>
      <w:r w:rsidR="00DA4375" w:rsidRPr="00DA4375">
        <w:rPr>
          <w:b w:val="0"/>
          <w:sz w:val="24"/>
          <w:szCs w:val="24"/>
        </w:rPr>
        <w:t>now and recognise the risk factors, signs, presenting problems or conditions, including the patterns of coercive or controlling behaviour associated with domestic abuse</w:t>
      </w:r>
      <w:r>
        <w:rPr>
          <w:b w:val="0"/>
          <w:sz w:val="24"/>
          <w:szCs w:val="24"/>
        </w:rPr>
        <w:t>.</w:t>
      </w:r>
    </w:p>
    <w:p w14:paraId="7CAF1E9F" w14:textId="20647003" w:rsidR="00DA4375" w:rsidRPr="004E3455" w:rsidRDefault="004E3455" w:rsidP="004E3455">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F</w:t>
      </w:r>
      <w:r w:rsidR="00DA4375" w:rsidRPr="004E3455">
        <w:rPr>
          <w:b w:val="0"/>
          <w:sz w:val="24"/>
          <w:szCs w:val="24"/>
        </w:rPr>
        <w:t>acilitate disclosure in private without any third parties present; to be attentive and approachable; and use selective, routine enquiry to question what you hear and decide if the presentation of the patient warrants concern</w:t>
      </w:r>
      <w:r>
        <w:rPr>
          <w:b w:val="0"/>
          <w:sz w:val="24"/>
          <w:szCs w:val="24"/>
        </w:rPr>
        <w:t>.</w:t>
      </w:r>
    </w:p>
    <w:p w14:paraId="59CB5904" w14:textId="3D1C8FB9" w:rsidR="00140F28" w:rsidRDefault="00140F28" w:rsidP="00695D21">
      <w:pPr>
        <w:pStyle w:val="Heading3"/>
        <w:ind w:left="1134"/>
        <w:rPr>
          <w:lang w:val="en-US"/>
        </w:rPr>
      </w:pPr>
      <w:bookmarkStart w:id="24" w:name="_Hlk96421237"/>
      <w:bookmarkStart w:id="25" w:name="_Toc110851343"/>
      <w:r w:rsidRPr="005C5653">
        <w:rPr>
          <w:lang w:val="en-US"/>
        </w:rPr>
        <w:t>Sensitive enquiry</w:t>
      </w:r>
      <w:bookmarkEnd w:id="25"/>
      <w:r w:rsidRPr="00C75B4C">
        <w:rPr>
          <w:lang w:val="en-US"/>
        </w:rPr>
        <w:t xml:space="preserve"> </w:t>
      </w:r>
    </w:p>
    <w:p w14:paraId="4E42DB16" w14:textId="0AD8F2A8" w:rsidR="00F45491" w:rsidRPr="00E925D4" w:rsidRDefault="00F45491" w:rsidP="00695D21">
      <w:pPr>
        <w:pStyle w:val="Style2"/>
        <w:rPr>
          <w:lang w:val="en-US"/>
        </w:rPr>
      </w:pPr>
      <w:r w:rsidRPr="00E925D4">
        <w:rPr>
          <w:lang w:val="en-US"/>
        </w:rPr>
        <w:t xml:space="preserve">There are a whole range of indicators to warn health professionals that a patient may be experiencing domestic abuse. Some of these are quite subtle and it is important that professionals remain alert to the potential signs and respond appropriately. Some victims also drop hints in their interactions with health and care staff and their </w:t>
      </w:r>
      <w:proofErr w:type="spellStart"/>
      <w:r w:rsidRPr="00E925D4">
        <w:rPr>
          <w:lang w:val="en-US"/>
        </w:rPr>
        <w:t>behaviours</w:t>
      </w:r>
      <w:proofErr w:type="spellEnd"/>
      <w:r w:rsidRPr="00E925D4">
        <w:rPr>
          <w:lang w:val="en-US"/>
        </w:rPr>
        <w:t xml:space="preserve"> may also be telling. They rely on staff to listen, </w:t>
      </w:r>
      <w:proofErr w:type="gramStart"/>
      <w:r w:rsidRPr="00E925D4">
        <w:rPr>
          <w:lang w:val="en-US"/>
        </w:rPr>
        <w:t>persist</w:t>
      </w:r>
      <w:proofErr w:type="gramEnd"/>
      <w:r w:rsidRPr="00E925D4">
        <w:rPr>
          <w:lang w:val="en-US"/>
        </w:rPr>
        <w:t xml:space="preserve"> and enquire about signs and cues. They need staff to follow up conversations in private, record details of </w:t>
      </w:r>
      <w:proofErr w:type="spellStart"/>
      <w:r w:rsidRPr="00E925D4">
        <w:rPr>
          <w:lang w:val="en-US"/>
        </w:rPr>
        <w:t>behaviours</w:t>
      </w:r>
      <w:proofErr w:type="spellEnd"/>
      <w:r w:rsidRPr="00E925D4">
        <w:rPr>
          <w:lang w:val="en-US"/>
        </w:rPr>
        <w:t xml:space="preserve">, feelings and injuries seen and reported, and support them to </w:t>
      </w:r>
      <w:proofErr w:type="gramStart"/>
      <w:r w:rsidRPr="00E925D4">
        <w:rPr>
          <w:lang w:val="en-US"/>
        </w:rPr>
        <w:t>take action</w:t>
      </w:r>
      <w:proofErr w:type="gramEnd"/>
      <w:r w:rsidRPr="00E925D4">
        <w:rPr>
          <w:lang w:val="en-US"/>
        </w:rPr>
        <w:t xml:space="preserve"> suitable for their </w:t>
      </w:r>
      <w:proofErr w:type="spellStart"/>
      <w:r w:rsidRPr="00E925D4">
        <w:rPr>
          <w:lang w:val="en-US"/>
        </w:rPr>
        <w:t>organisation’s</w:t>
      </w:r>
      <w:proofErr w:type="spellEnd"/>
      <w:r w:rsidRPr="00E925D4">
        <w:rPr>
          <w:lang w:val="en-US"/>
        </w:rPr>
        <w:t xml:space="preserve"> systems and local pathways. Where the patient is an adult with mental capacity issues action is taken in line with their preferences and consent. </w:t>
      </w:r>
    </w:p>
    <w:p w14:paraId="4C81EB41" w14:textId="2C5554F9" w:rsidR="00F45491" w:rsidRDefault="00F45491" w:rsidP="00695D21">
      <w:pPr>
        <w:pStyle w:val="Style2"/>
        <w:rPr>
          <w:lang w:val="en-US"/>
        </w:rPr>
      </w:pPr>
      <w:r w:rsidRPr="00C75B4C">
        <w:rPr>
          <w:lang w:val="en-US"/>
        </w:rPr>
        <w:t xml:space="preserve">All health practitioners, whether working in emergency, acute, primary </w:t>
      </w:r>
      <w:proofErr w:type="gramStart"/>
      <w:r w:rsidRPr="00C75B4C">
        <w:rPr>
          <w:lang w:val="en-US"/>
        </w:rPr>
        <w:t>care</w:t>
      </w:r>
      <w:proofErr w:type="gramEnd"/>
      <w:r w:rsidRPr="00C75B4C">
        <w:rPr>
          <w:lang w:val="en-US"/>
        </w:rPr>
        <w:t xml:space="preserve"> or community health, have a professional responsibility, if you identify signs of domestic abuse or if things are not adding up, to ask patients alone and in private, whether old or young about their experience of domestic or other abuse, sensitively. Routine enquiry into domestic violence and abuse is Department of Health policy in maternity and adult mental health services</w:t>
      </w:r>
    </w:p>
    <w:p w14:paraId="117344C1" w14:textId="641E0C4F" w:rsidR="002653B4" w:rsidRPr="00D0058C" w:rsidRDefault="002653B4" w:rsidP="00D0058C">
      <w:pPr>
        <w:pStyle w:val="Style1"/>
        <w:rPr>
          <w:b/>
          <w:bCs/>
          <w:lang w:val="en-US"/>
        </w:rPr>
      </w:pPr>
      <w:r w:rsidRPr="00D0058C">
        <w:rPr>
          <w:b/>
          <w:bCs/>
          <w:lang w:val="en-US"/>
        </w:rPr>
        <w:t>Privacy and direct questions</w:t>
      </w:r>
    </w:p>
    <w:p w14:paraId="00C4CF16" w14:textId="2AC1D395" w:rsidR="002653B4" w:rsidRPr="00E925D4" w:rsidRDefault="002653B4" w:rsidP="00695D21">
      <w:pPr>
        <w:pStyle w:val="Style2"/>
      </w:pPr>
      <w:r w:rsidRPr="00E925D4">
        <w:t xml:space="preserve">Many health settings are busy places, with people passing in and out of cubicles and offices, and this will not be conducive to revealing vulnerability or talking about feelings. </w:t>
      </w:r>
    </w:p>
    <w:p w14:paraId="1949328C" w14:textId="77777777" w:rsidR="002653B4" w:rsidRPr="00E925D4" w:rsidRDefault="002653B4" w:rsidP="00695D21">
      <w:pPr>
        <w:pStyle w:val="Style2"/>
      </w:pPr>
      <w:r w:rsidRPr="00E925D4">
        <w:t xml:space="preserve">Only ever raise the issue of domestic abuse with a patient when you are alone with them in private and, if not, ask the escort to wait elsewhere. </w:t>
      </w:r>
    </w:p>
    <w:p w14:paraId="2824D724" w14:textId="77777777" w:rsidR="002653B4" w:rsidRPr="00E925D4" w:rsidRDefault="002653B4" w:rsidP="00695D21">
      <w:pPr>
        <w:pStyle w:val="Style2"/>
      </w:pPr>
      <w:r w:rsidRPr="00E925D4">
        <w:t>Even if a patient is accompanied by someone of the same gender, that person could be related to the abuser or could be the abuser.</w:t>
      </w:r>
    </w:p>
    <w:p w14:paraId="285E3A7D" w14:textId="77777777" w:rsidR="002653B4" w:rsidRPr="00E925D4" w:rsidRDefault="002653B4" w:rsidP="00695D21">
      <w:pPr>
        <w:pStyle w:val="Style2"/>
      </w:pPr>
      <w:r w:rsidRPr="00E925D4">
        <w:t>Women who have been abused say they were glad when a health practitioner asked them about their relationships.</w:t>
      </w:r>
    </w:p>
    <w:p w14:paraId="41F6844C" w14:textId="5DD61087" w:rsidR="002653B4" w:rsidRPr="00E925D4" w:rsidRDefault="002653B4" w:rsidP="00695D21">
      <w:pPr>
        <w:pStyle w:val="Style2"/>
      </w:pPr>
      <w:r w:rsidRPr="00E925D4">
        <w:t xml:space="preserve">Explain that you are concerned (or, if it is a routine enquiry, that you ask everyone), and respectfully ask direct questions, such as: </w:t>
      </w:r>
    </w:p>
    <w:p w14:paraId="08F0428A" w14:textId="77777777" w:rsidR="002653B4" w:rsidRPr="002653B4" w:rsidRDefault="002653B4" w:rsidP="006D3BA6">
      <w:pPr>
        <w:pStyle w:val="Heading1"/>
        <w:keepNext w:val="0"/>
        <w:keepLines w:val="0"/>
        <w:widowControl w:val="0"/>
        <w:numPr>
          <w:ilvl w:val="0"/>
          <w:numId w:val="12"/>
        </w:numPr>
        <w:tabs>
          <w:tab w:val="left" w:pos="825"/>
        </w:tabs>
        <w:spacing w:before="40" w:after="0"/>
        <w:ind w:left="1418" w:hanging="284"/>
        <w:rPr>
          <w:b w:val="0"/>
          <w:sz w:val="24"/>
          <w:szCs w:val="24"/>
        </w:rPr>
      </w:pPr>
      <w:r w:rsidRPr="002653B4">
        <w:rPr>
          <w:b w:val="0"/>
          <w:sz w:val="24"/>
          <w:szCs w:val="24"/>
        </w:rPr>
        <w:t xml:space="preserve">Has anyone ever hit you? Who was it? What happened? When? What help did you seek? </w:t>
      </w:r>
    </w:p>
    <w:p w14:paraId="04356A4C" w14:textId="77777777" w:rsidR="002653B4" w:rsidRPr="002653B4" w:rsidRDefault="002653B4" w:rsidP="006D3BA6">
      <w:pPr>
        <w:pStyle w:val="Heading1"/>
        <w:keepNext w:val="0"/>
        <w:keepLines w:val="0"/>
        <w:widowControl w:val="0"/>
        <w:numPr>
          <w:ilvl w:val="0"/>
          <w:numId w:val="12"/>
        </w:numPr>
        <w:tabs>
          <w:tab w:val="left" w:pos="825"/>
        </w:tabs>
        <w:spacing w:before="40" w:after="0"/>
        <w:ind w:left="1418" w:hanging="284"/>
        <w:rPr>
          <w:b w:val="0"/>
          <w:sz w:val="24"/>
          <w:szCs w:val="24"/>
        </w:rPr>
      </w:pPr>
      <w:r w:rsidRPr="002653B4">
        <w:rPr>
          <w:b w:val="0"/>
          <w:sz w:val="24"/>
          <w:szCs w:val="24"/>
        </w:rPr>
        <w:t xml:space="preserve">Are you ever afraid at home or in your relationship? </w:t>
      </w:r>
    </w:p>
    <w:p w14:paraId="103BA800" w14:textId="77777777" w:rsidR="002653B4" w:rsidRPr="002653B4" w:rsidRDefault="002653B4" w:rsidP="006D3BA6">
      <w:pPr>
        <w:pStyle w:val="Heading1"/>
        <w:keepNext w:val="0"/>
        <w:keepLines w:val="0"/>
        <w:widowControl w:val="0"/>
        <w:numPr>
          <w:ilvl w:val="0"/>
          <w:numId w:val="12"/>
        </w:numPr>
        <w:tabs>
          <w:tab w:val="left" w:pos="825"/>
        </w:tabs>
        <w:spacing w:before="40" w:after="0"/>
        <w:ind w:left="1418" w:hanging="284"/>
        <w:rPr>
          <w:b w:val="0"/>
          <w:sz w:val="24"/>
          <w:szCs w:val="24"/>
        </w:rPr>
      </w:pPr>
      <w:r w:rsidRPr="002653B4">
        <w:rPr>
          <w:b w:val="0"/>
          <w:sz w:val="24"/>
          <w:szCs w:val="24"/>
        </w:rPr>
        <w:t xml:space="preserve">Have you been pressured or made to do anything sexually that you did not want to? </w:t>
      </w:r>
    </w:p>
    <w:p w14:paraId="3864002B" w14:textId="405195FD" w:rsidR="002653B4" w:rsidRPr="00E925D4" w:rsidRDefault="002653B4" w:rsidP="00695D21">
      <w:pPr>
        <w:pStyle w:val="Style2"/>
      </w:pPr>
      <w:r w:rsidRPr="00E925D4">
        <w:t xml:space="preserve">Where you have contact with children, give your attention to every </w:t>
      </w:r>
      <w:proofErr w:type="gramStart"/>
      <w:r w:rsidRPr="00E925D4">
        <w:t>child</w:t>
      </w:r>
      <w:proofErr w:type="gramEnd"/>
      <w:r w:rsidRPr="00E925D4">
        <w:t xml:space="preserve"> and talk sensitively and directly to each one to create opportunities for a disclosure.</w:t>
      </w:r>
    </w:p>
    <w:p w14:paraId="5ED1A7DD" w14:textId="49126427" w:rsidR="00DB065F" w:rsidRPr="005C5653" w:rsidRDefault="00DB065F" w:rsidP="00695D21">
      <w:pPr>
        <w:pStyle w:val="Heading3"/>
        <w:ind w:left="1134"/>
        <w:rPr>
          <w:lang w:val="en-US"/>
        </w:rPr>
      </w:pPr>
      <w:bookmarkStart w:id="26" w:name="_Toc110851344"/>
      <w:r w:rsidRPr="005C5653">
        <w:rPr>
          <w:lang w:val="en-US"/>
        </w:rPr>
        <w:t>Using an interpreter</w:t>
      </w:r>
      <w:bookmarkEnd w:id="26"/>
      <w:r w:rsidRPr="005C5653">
        <w:rPr>
          <w:lang w:val="en-US"/>
        </w:rPr>
        <w:t xml:space="preserve"> </w:t>
      </w:r>
    </w:p>
    <w:p w14:paraId="2C21AC58" w14:textId="2EA29741" w:rsidR="00DB065F" w:rsidRPr="00E925D4" w:rsidRDefault="00DB065F" w:rsidP="00695D21">
      <w:pPr>
        <w:pStyle w:val="Style2"/>
      </w:pPr>
      <w:r w:rsidRPr="00E925D4">
        <w:t>Never use a relative or friend of the victim as an interpreter. Always use a professional interpreter, who has had domestic abuse training or an advocate from the local specialist domestic abuse agency. The interpreter needs to be the same gender as the victim and should sign a confidentiality agreement. Look at your patient and speak directly to them – not to the interpreter.</w:t>
      </w:r>
    </w:p>
    <w:p w14:paraId="13CB13B7" w14:textId="2DC452F2" w:rsidR="00E925D4" w:rsidRPr="005C5653" w:rsidRDefault="00E925D4" w:rsidP="00695D21">
      <w:pPr>
        <w:pStyle w:val="Heading3"/>
        <w:ind w:left="1134"/>
        <w:rPr>
          <w:lang w:val="en-US"/>
        </w:rPr>
      </w:pPr>
      <w:bookmarkStart w:id="27" w:name="_Toc110851345"/>
      <w:r w:rsidRPr="005C5653">
        <w:rPr>
          <w:lang w:val="en-US"/>
        </w:rPr>
        <w:t>The signs to look out for include:</w:t>
      </w:r>
      <w:bookmarkEnd w:id="27"/>
    </w:p>
    <w:p w14:paraId="70BFFE09" w14:textId="4EA4FE58" w:rsidR="00E925D4" w:rsidRPr="00E925D4" w:rsidRDefault="00E925D4" w:rsidP="000E1E38">
      <w:pPr>
        <w:pStyle w:val="Style2"/>
      </w:pPr>
      <w:r w:rsidRPr="00E925D4">
        <w:t xml:space="preserve">Inconsistent relationship with health services </w:t>
      </w:r>
    </w:p>
    <w:p w14:paraId="1081A612" w14:textId="1CEC3B08" w:rsidR="00E925D4" w:rsidRPr="000873B4" w:rsidRDefault="004E3455" w:rsidP="00E925D4">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F</w:t>
      </w:r>
      <w:r w:rsidR="00E925D4" w:rsidRPr="000873B4">
        <w:rPr>
          <w:b w:val="0"/>
          <w:sz w:val="24"/>
          <w:szCs w:val="24"/>
        </w:rPr>
        <w:t>requent appointments for vague symptoms</w:t>
      </w:r>
      <w:r>
        <w:rPr>
          <w:b w:val="0"/>
          <w:sz w:val="24"/>
          <w:szCs w:val="24"/>
        </w:rPr>
        <w:t>.</w:t>
      </w:r>
      <w:r w:rsidR="00E925D4" w:rsidRPr="000873B4">
        <w:rPr>
          <w:b w:val="0"/>
          <w:sz w:val="24"/>
          <w:szCs w:val="24"/>
        </w:rPr>
        <w:t xml:space="preserve"> </w:t>
      </w:r>
    </w:p>
    <w:p w14:paraId="58CCAB52" w14:textId="24EA5905" w:rsidR="00E925D4" w:rsidRPr="000873B4" w:rsidRDefault="004E3455" w:rsidP="00E925D4">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F</w:t>
      </w:r>
      <w:r w:rsidR="00E925D4" w:rsidRPr="000873B4">
        <w:rPr>
          <w:b w:val="0"/>
          <w:sz w:val="24"/>
          <w:szCs w:val="24"/>
        </w:rPr>
        <w:t>requently missed appointments, including at antenatal clinics</w:t>
      </w:r>
      <w:r>
        <w:rPr>
          <w:b w:val="0"/>
          <w:sz w:val="24"/>
          <w:szCs w:val="24"/>
        </w:rPr>
        <w:t>.</w:t>
      </w:r>
    </w:p>
    <w:p w14:paraId="3ED55E21" w14:textId="58E66732" w:rsidR="00E925D4" w:rsidRDefault="004E3455" w:rsidP="00E925D4">
      <w:pPr>
        <w:pStyle w:val="Heading1"/>
        <w:keepNext w:val="0"/>
        <w:keepLines w:val="0"/>
        <w:widowControl w:val="0"/>
        <w:numPr>
          <w:ilvl w:val="0"/>
          <w:numId w:val="12"/>
        </w:numPr>
        <w:tabs>
          <w:tab w:val="left" w:pos="825"/>
        </w:tabs>
        <w:spacing w:before="40"/>
        <w:ind w:left="1418" w:hanging="284"/>
        <w:rPr>
          <w:b w:val="0"/>
          <w:sz w:val="24"/>
          <w:szCs w:val="24"/>
        </w:rPr>
      </w:pPr>
      <w:r>
        <w:rPr>
          <w:b w:val="0"/>
          <w:sz w:val="24"/>
          <w:szCs w:val="24"/>
        </w:rPr>
        <w:t>N</w:t>
      </w:r>
      <w:r w:rsidR="00E925D4" w:rsidRPr="000873B4">
        <w:rPr>
          <w:b w:val="0"/>
          <w:sz w:val="24"/>
          <w:szCs w:val="24"/>
        </w:rPr>
        <w:t>on-compliance with treatment or early discharge from hospital</w:t>
      </w:r>
      <w:r>
        <w:rPr>
          <w:b w:val="0"/>
          <w:sz w:val="24"/>
          <w:szCs w:val="24"/>
        </w:rPr>
        <w:t>.</w:t>
      </w:r>
    </w:p>
    <w:p w14:paraId="5E42D0E7" w14:textId="6471576E" w:rsidR="000873B4" w:rsidRPr="00BA106F" w:rsidRDefault="000873B4" w:rsidP="000E1E38">
      <w:pPr>
        <w:pStyle w:val="Style2"/>
        <w:rPr>
          <w:lang w:val="en-US"/>
        </w:rPr>
      </w:pPr>
      <w:r w:rsidRPr="00BA106F">
        <w:rPr>
          <w:lang w:val="en-US"/>
        </w:rPr>
        <w:t xml:space="preserve">Physical symptoms </w:t>
      </w:r>
    </w:p>
    <w:p w14:paraId="67D9BAC9" w14:textId="1F889320" w:rsidR="00087AA8" w:rsidRPr="00087AA8"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I</w:t>
      </w:r>
      <w:r w:rsidR="00087AA8" w:rsidRPr="00087AA8">
        <w:rPr>
          <w:b w:val="0"/>
          <w:sz w:val="24"/>
          <w:szCs w:val="24"/>
        </w:rPr>
        <w:t>njuries inconsistent with explanation of cause or the woman tries to hide or minimise the extent of injuries</w:t>
      </w:r>
      <w:r>
        <w:rPr>
          <w:b w:val="0"/>
          <w:sz w:val="24"/>
          <w:szCs w:val="24"/>
        </w:rPr>
        <w:t>.</w:t>
      </w:r>
    </w:p>
    <w:p w14:paraId="26DF9640" w14:textId="6DE9B45F" w:rsidR="00087AA8" w:rsidRPr="00087AA8"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M</w:t>
      </w:r>
      <w:r w:rsidR="00087AA8" w:rsidRPr="00087AA8">
        <w:rPr>
          <w:b w:val="0"/>
          <w:sz w:val="24"/>
          <w:szCs w:val="24"/>
        </w:rPr>
        <w:t>ultiple injuries at different stages of healing or repeated injury, all with vague or implausible explanations (particularly injuries to the breasts or abdomen)</w:t>
      </w:r>
      <w:r>
        <w:rPr>
          <w:b w:val="0"/>
          <w:sz w:val="24"/>
          <w:szCs w:val="24"/>
        </w:rPr>
        <w:t>.</w:t>
      </w:r>
    </w:p>
    <w:p w14:paraId="6A93D7EF" w14:textId="53145ABA" w:rsidR="00087AA8" w:rsidRPr="00087AA8"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P</w:t>
      </w:r>
      <w:r w:rsidR="00087AA8" w:rsidRPr="00087AA8">
        <w:rPr>
          <w:b w:val="0"/>
          <w:sz w:val="24"/>
          <w:szCs w:val="24"/>
        </w:rPr>
        <w:t>roblems with the central nervous system – headaches, cognitive problems, hearing loss</w:t>
      </w:r>
      <w:r>
        <w:rPr>
          <w:b w:val="0"/>
          <w:sz w:val="24"/>
          <w:szCs w:val="24"/>
        </w:rPr>
        <w:t>.</w:t>
      </w:r>
    </w:p>
    <w:p w14:paraId="44CFDEFD" w14:textId="28D75AEC" w:rsidR="00087AA8" w:rsidRPr="00087AA8"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U</w:t>
      </w:r>
      <w:r w:rsidR="00087AA8" w:rsidRPr="00087AA8">
        <w:rPr>
          <w:b w:val="0"/>
          <w:sz w:val="24"/>
          <w:szCs w:val="24"/>
        </w:rPr>
        <w:t>nexplained: – long-term gastrointestinal symptoms – genitourinary symptoms, including frequent bladder or kidney infections – long-term pain Reproductive/sexual health issues</w:t>
      </w:r>
      <w:r>
        <w:rPr>
          <w:b w:val="0"/>
          <w:sz w:val="24"/>
          <w:szCs w:val="24"/>
        </w:rPr>
        <w:t>.</w:t>
      </w:r>
    </w:p>
    <w:p w14:paraId="75AA70B7" w14:textId="5580FEE7" w:rsidR="00087AA8" w:rsidRPr="00087AA8"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U</w:t>
      </w:r>
      <w:r w:rsidR="00087AA8" w:rsidRPr="00087AA8">
        <w:rPr>
          <w:b w:val="0"/>
          <w:sz w:val="24"/>
          <w:szCs w:val="24"/>
        </w:rPr>
        <w:t>nexplained reproductive symptoms, including pelvic pain and sexual dysfunction</w:t>
      </w:r>
      <w:r>
        <w:rPr>
          <w:b w:val="0"/>
          <w:sz w:val="24"/>
          <w:szCs w:val="24"/>
        </w:rPr>
        <w:t>.</w:t>
      </w:r>
    </w:p>
    <w:p w14:paraId="26B31065" w14:textId="665B5318" w:rsidR="00087AA8" w:rsidRPr="00087AA8"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A</w:t>
      </w:r>
      <w:r w:rsidR="00087AA8" w:rsidRPr="00087AA8">
        <w:rPr>
          <w:b w:val="0"/>
          <w:sz w:val="24"/>
          <w:szCs w:val="24"/>
        </w:rPr>
        <w:t>dverse reproductive outcomes, including multiple unintended pregnancies or terminations/miscarriages</w:t>
      </w:r>
      <w:r>
        <w:rPr>
          <w:b w:val="0"/>
          <w:sz w:val="24"/>
          <w:szCs w:val="24"/>
        </w:rPr>
        <w:t>.</w:t>
      </w:r>
    </w:p>
    <w:p w14:paraId="3E88CC88" w14:textId="1D5B1710" w:rsidR="00087AA8" w:rsidRPr="00087AA8"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D</w:t>
      </w:r>
      <w:r w:rsidR="00087AA8" w:rsidRPr="00087AA8">
        <w:rPr>
          <w:b w:val="0"/>
          <w:sz w:val="24"/>
          <w:szCs w:val="24"/>
        </w:rPr>
        <w:t>elayed antenatal care, history of premature labours or stillbirths</w:t>
      </w:r>
      <w:r>
        <w:rPr>
          <w:b w:val="0"/>
          <w:sz w:val="24"/>
          <w:szCs w:val="24"/>
        </w:rPr>
        <w:t>.</w:t>
      </w:r>
    </w:p>
    <w:p w14:paraId="211B4F15" w14:textId="27B513E9" w:rsidR="00087AA8" w:rsidRPr="00DB065F"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V</w:t>
      </w:r>
      <w:r w:rsidR="00087AA8" w:rsidRPr="00087AA8">
        <w:rPr>
          <w:b w:val="0"/>
          <w:sz w:val="24"/>
          <w:szCs w:val="24"/>
        </w:rPr>
        <w:t>aginal bleeding, recurring sexually transmitted infections</w:t>
      </w:r>
      <w:r w:rsidR="00087AA8" w:rsidRPr="00DB065F">
        <w:rPr>
          <w:b w:val="0"/>
          <w:sz w:val="24"/>
          <w:szCs w:val="24"/>
        </w:rPr>
        <w:t xml:space="preserve"> or recurring </w:t>
      </w:r>
      <w:r w:rsidR="00087AA8" w:rsidRPr="00087AA8">
        <w:rPr>
          <w:b w:val="0"/>
          <w:sz w:val="24"/>
          <w:szCs w:val="24"/>
        </w:rPr>
        <w:t>urinary tract infections</w:t>
      </w:r>
      <w:r>
        <w:rPr>
          <w:b w:val="0"/>
          <w:sz w:val="24"/>
          <w:szCs w:val="24"/>
        </w:rPr>
        <w:t>.</w:t>
      </w:r>
    </w:p>
    <w:p w14:paraId="1E5D57EF" w14:textId="7AD7C95B" w:rsidR="000873B4" w:rsidRDefault="00087AA8" w:rsidP="000E1E38">
      <w:pPr>
        <w:pStyle w:val="Style2"/>
        <w:rPr>
          <w:lang w:val="en-US"/>
        </w:rPr>
      </w:pPr>
      <w:r w:rsidRPr="00087AA8">
        <w:rPr>
          <w:lang w:val="en-US"/>
        </w:rPr>
        <w:t>Emotional or psychological symptoms</w:t>
      </w:r>
    </w:p>
    <w:p w14:paraId="455219B6" w14:textId="20898AE7" w:rsidR="00087AA8" w:rsidRPr="00087AA8"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S</w:t>
      </w:r>
      <w:r w:rsidR="00087AA8" w:rsidRPr="00087AA8">
        <w:rPr>
          <w:b w:val="0"/>
          <w:sz w:val="24"/>
          <w:szCs w:val="24"/>
        </w:rPr>
        <w:t>ymptoms of depression, fear, anxiety, post-traumatic stress disorder (PTSD), sleep disorders</w:t>
      </w:r>
      <w:r>
        <w:rPr>
          <w:b w:val="0"/>
          <w:sz w:val="24"/>
          <w:szCs w:val="24"/>
        </w:rPr>
        <w:t>.</w:t>
      </w:r>
    </w:p>
    <w:p w14:paraId="79B13900" w14:textId="10C9BD7E" w:rsidR="00087AA8" w:rsidRPr="00087AA8"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S</w:t>
      </w:r>
      <w:r w:rsidR="00087AA8" w:rsidRPr="00087AA8">
        <w:rPr>
          <w:b w:val="0"/>
          <w:sz w:val="24"/>
          <w:szCs w:val="24"/>
        </w:rPr>
        <w:t>elf-harming or suicidal tendencies</w:t>
      </w:r>
      <w:r>
        <w:rPr>
          <w:b w:val="0"/>
          <w:sz w:val="24"/>
          <w:szCs w:val="24"/>
        </w:rPr>
        <w:t>.</w:t>
      </w:r>
    </w:p>
    <w:p w14:paraId="1EE4A5B2" w14:textId="489BC369" w:rsidR="00087AA8" w:rsidRPr="00087AA8"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A</w:t>
      </w:r>
      <w:r w:rsidR="00087AA8" w:rsidRPr="00087AA8">
        <w:rPr>
          <w:b w:val="0"/>
          <w:sz w:val="24"/>
          <w:szCs w:val="24"/>
        </w:rPr>
        <w:t>lcohol or drug misuse Intrusive ‘other person’ in consultations</w:t>
      </w:r>
      <w:r>
        <w:rPr>
          <w:b w:val="0"/>
          <w:sz w:val="24"/>
          <w:szCs w:val="24"/>
        </w:rPr>
        <w:t>.</w:t>
      </w:r>
    </w:p>
    <w:p w14:paraId="44B55855" w14:textId="4684D8EE" w:rsidR="00087AA8" w:rsidRPr="00087AA8"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P</w:t>
      </w:r>
      <w:r w:rsidR="00087AA8" w:rsidRPr="00087AA8">
        <w:rPr>
          <w:b w:val="0"/>
          <w:sz w:val="24"/>
          <w:szCs w:val="24"/>
        </w:rPr>
        <w:t>artner or spouse</w:t>
      </w:r>
      <w:r w:rsidR="00087AA8" w:rsidRPr="00DB065F">
        <w:rPr>
          <w:b w:val="0"/>
          <w:sz w:val="24"/>
          <w:szCs w:val="24"/>
        </w:rPr>
        <w:t xml:space="preserve">, </w:t>
      </w:r>
      <w:r w:rsidR="00087AA8" w:rsidRPr="00087AA8">
        <w:rPr>
          <w:b w:val="0"/>
          <w:sz w:val="24"/>
          <w:szCs w:val="24"/>
        </w:rPr>
        <w:t>parent, grandparent (or, for elder abuse, a partner or family member) always attends appointments unnecessarily</w:t>
      </w:r>
      <w:r>
        <w:rPr>
          <w:b w:val="0"/>
          <w:sz w:val="24"/>
          <w:szCs w:val="24"/>
        </w:rPr>
        <w:t>.</w:t>
      </w:r>
    </w:p>
    <w:p w14:paraId="7C0A9755" w14:textId="466126D0" w:rsidR="00087AA8" w:rsidRPr="00DB065F" w:rsidRDefault="004E3455" w:rsidP="00DB065F">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T</w:t>
      </w:r>
      <w:r w:rsidR="00087AA8" w:rsidRPr="00087AA8">
        <w:rPr>
          <w:b w:val="0"/>
          <w:sz w:val="24"/>
          <w:szCs w:val="24"/>
        </w:rPr>
        <w:t xml:space="preserve">he patient is submissive or afraid to speak in front of the partner or relative, escort or spouse. The escort is aggressive, </w:t>
      </w:r>
      <w:proofErr w:type="gramStart"/>
      <w:r w:rsidR="00087AA8" w:rsidRPr="00087AA8">
        <w:rPr>
          <w:b w:val="0"/>
          <w:sz w:val="24"/>
          <w:szCs w:val="24"/>
        </w:rPr>
        <w:t>dominant</w:t>
      </w:r>
      <w:proofErr w:type="gramEnd"/>
      <w:r w:rsidR="00087AA8" w:rsidRPr="00087AA8">
        <w:rPr>
          <w:b w:val="0"/>
          <w:sz w:val="24"/>
          <w:szCs w:val="24"/>
        </w:rPr>
        <w:t xml:space="preserve"> or over attentive, talking for the patient or refusing to leave the room</w:t>
      </w:r>
      <w:r w:rsidR="00087AA8" w:rsidRPr="00DB065F">
        <w:rPr>
          <w:b w:val="0"/>
          <w:sz w:val="24"/>
          <w:szCs w:val="24"/>
        </w:rPr>
        <w:t xml:space="preserve">. </w:t>
      </w:r>
    </w:p>
    <w:p w14:paraId="16E0E5CB" w14:textId="181ACEC2" w:rsidR="00087AA8" w:rsidRPr="00087AA8" w:rsidRDefault="00087AA8" w:rsidP="000E1E38">
      <w:pPr>
        <w:pStyle w:val="Style2"/>
        <w:rPr>
          <w:lang w:val="en-US"/>
        </w:rPr>
      </w:pPr>
      <w:r w:rsidRPr="009417D5">
        <w:rPr>
          <w:lang w:val="en-US"/>
        </w:rPr>
        <w:t>None of these signs automatically indicates domestic abuse, but even if the patient chooses not to disclose at this time, knowing that you are aware of the issues and are supportive builds trust and lays the foundations for them to choose to approach you or another practitioner at a later time</w:t>
      </w:r>
      <w:r w:rsidR="004E3455">
        <w:rPr>
          <w:lang w:val="en-US"/>
        </w:rPr>
        <w:t>.</w:t>
      </w:r>
    </w:p>
    <w:p w14:paraId="0D5CBA56" w14:textId="30594EA5" w:rsidR="00087AA8" w:rsidRPr="005C5653" w:rsidRDefault="00087AA8" w:rsidP="000E1E38">
      <w:pPr>
        <w:pStyle w:val="Heading3"/>
        <w:ind w:left="1134"/>
      </w:pPr>
      <w:bookmarkStart w:id="28" w:name="_Toc110851346"/>
      <w:r w:rsidRPr="005C5653">
        <w:t>Response to domestic abuse – assessment</w:t>
      </w:r>
      <w:bookmarkEnd w:id="28"/>
    </w:p>
    <w:p w14:paraId="5743E0FE" w14:textId="18C2EE87" w:rsidR="00087AA8" w:rsidRPr="00087AA8" w:rsidRDefault="00087AA8" w:rsidP="000E1E38">
      <w:pPr>
        <w:pStyle w:val="Style2"/>
      </w:pPr>
      <w:r w:rsidRPr="00866DDD">
        <w:rPr>
          <w:lang w:val="en-US"/>
        </w:rPr>
        <w:t>You should never assume that someone else will take care of domestic abuse issues – you may be the first or only contact</w:t>
      </w:r>
      <w:r w:rsidR="004E3455">
        <w:rPr>
          <w:lang w:val="en-US"/>
        </w:rPr>
        <w:t>.</w:t>
      </w:r>
    </w:p>
    <w:p w14:paraId="44FF2EDB" w14:textId="2AFF8F8E" w:rsidR="0057745D" w:rsidRPr="005C5653" w:rsidRDefault="0057745D" w:rsidP="000E1E38">
      <w:pPr>
        <w:pStyle w:val="Heading3"/>
        <w:ind w:left="1134"/>
        <w:rPr>
          <w:lang w:val="en-US"/>
        </w:rPr>
      </w:pPr>
      <w:bookmarkStart w:id="29" w:name="_Toc110851347"/>
      <w:r w:rsidRPr="005C5653">
        <w:rPr>
          <w:lang w:val="en-US"/>
        </w:rPr>
        <w:t>The “One Chance” Rule</w:t>
      </w:r>
      <w:bookmarkEnd w:id="29"/>
      <w:r w:rsidRPr="005C5653">
        <w:rPr>
          <w:lang w:val="en-US"/>
        </w:rPr>
        <w:t xml:space="preserve"> </w:t>
      </w:r>
    </w:p>
    <w:p w14:paraId="0CB563F3" w14:textId="5AD74B40" w:rsidR="0057745D" w:rsidRDefault="0057745D" w:rsidP="000E1E38">
      <w:pPr>
        <w:pStyle w:val="Style2"/>
        <w:rPr>
          <w:lang w:val="en-US"/>
        </w:rPr>
      </w:pPr>
      <w:r w:rsidRPr="0057745D">
        <w:rPr>
          <w:lang w:val="en-US"/>
        </w:rPr>
        <w:t xml:space="preserve">All practitioners working with victims of forced marriage and </w:t>
      </w:r>
      <w:proofErr w:type="spellStart"/>
      <w:r w:rsidRPr="0057745D">
        <w:rPr>
          <w:lang w:val="en-US"/>
        </w:rPr>
        <w:t>honour</w:t>
      </w:r>
      <w:proofErr w:type="spellEnd"/>
      <w:r w:rsidRPr="0057745D">
        <w:rPr>
          <w:lang w:val="en-US"/>
        </w:rPr>
        <w:t xml:space="preserve">-based violence need to be aware of the “one chance” rule. That is, they may only have one chance to speak to a potential victim and thus they may only have one chance to save a life. This means that all practitioners working within statutory agencies need to be aware of their responsibilities and obligations when </w:t>
      </w:r>
      <w:r w:rsidR="000A7233">
        <w:rPr>
          <w:lang w:val="en-US"/>
        </w:rPr>
        <w:t>they come</w:t>
      </w:r>
      <w:r w:rsidRPr="0057745D">
        <w:rPr>
          <w:lang w:val="en-US"/>
        </w:rPr>
        <w:t xml:space="preserve"> across forced marriage cases. If the victim is allowed to walk out of the door without support, that one chance might be lost.</w:t>
      </w:r>
    </w:p>
    <w:p w14:paraId="25C81ECC" w14:textId="77777777" w:rsidR="0057745D" w:rsidRPr="0057745D" w:rsidRDefault="0057745D" w:rsidP="000E1E38">
      <w:pPr>
        <w:pStyle w:val="Style2"/>
        <w:rPr>
          <w:lang w:val="en-US"/>
        </w:rPr>
      </w:pPr>
      <w:r w:rsidRPr="0057745D">
        <w:rPr>
          <w:lang w:val="en-US"/>
        </w:rPr>
        <w:t>Responding effectively to disclosures of domestic violence or abuse requires nonjudgmental, supportive attitudes, knowledge of the physical and emotional sequelae of the abuse, an understanding of appropriate and inappropriate responses and having a good understanding of local domestic abuse care pathways.</w:t>
      </w:r>
    </w:p>
    <w:p w14:paraId="5CD57212" w14:textId="77777777" w:rsidR="0057745D" w:rsidRPr="0057745D" w:rsidRDefault="0057745D" w:rsidP="000E1E38">
      <w:pPr>
        <w:pStyle w:val="Style2"/>
        <w:rPr>
          <w:lang w:val="en-US"/>
        </w:rPr>
      </w:pPr>
      <w:r w:rsidRPr="0057745D">
        <w:rPr>
          <w:lang w:val="en-US"/>
        </w:rPr>
        <w:t xml:space="preserve">Following disclosure or identification of domestic abuse the person may be open to support or advice or they may refuse to discuss the situation. Regardless of their response, as a health professional you need to do the following: </w:t>
      </w:r>
    </w:p>
    <w:p w14:paraId="03860F55" w14:textId="77777777" w:rsidR="0057745D" w:rsidRPr="008946C9" w:rsidRDefault="0057745D" w:rsidP="00DB065F">
      <w:pPr>
        <w:pStyle w:val="Heading1"/>
        <w:keepNext w:val="0"/>
        <w:keepLines w:val="0"/>
        <w:widowControl w:val="0"/>
        <w:numPr>
          <w:ilvl w:val="0"/>
          <w:numId w:val="12"/>
        </w:numPr>
        <w:tabs>
          <w:tab w:val="left" w:pos="825"/>
        </w:tabs>
        <w:spacing w:before="40" w:after="0"/>
        <w:ind w:left="1418" w:hanging="284"/>
        <w:rPr>
          <w:b w:val="0"/>
          <w:sz w:val="24"/>
          <w:szCs w:val="24"/>
        </w:rPr>
      </w:pPr>
      <w:r w:rsidRPr="008946C9">
        <w:rPr>
          <w:b w:val="0"/>
          <w:sz w:val="24"/>
          <w:szCs w:val="24"/>
        </w:rPr>
        <w:t xml:space="preserve">If patient is under 18 years of age or is pregnant or has children, the SET Child Protection Procedures need to be followed. </w:t>
      </w:r>
    </w:p>
    <w:p w14:paraId="4906EDD8" w14:textId="042CA366" w:rsidR="0057745D" w:rsidRDefault="0057745D" w:rsidP="00DB065F">
      <w:pPr>
        <w:pStyle w:val="Heading1"/>
        <w:keepNext w:val="0"/>
        <w:keepLines w:val="0"/>
        <w:widowControl w:val="0"/>
        <w:numPr>
          <w:ilvl w:val="0"/>
          <w:numId w:val="12"/>
        </w:numPr>
        <w:tabs>
          <w:tab w:val="left" w:pos="825"/>
        </w:tabs>
        <w:spacing w:before="40"/>
        <w:ind w:left="1418" w:hanging="284"/>
        <w:rPr>
          <w:b w:val="0"/>
          <w:sz w:val="24"/>
          <w:szCs w:val="24"/>
        </w:rPr>
      </w:pPr>
      <w:r w:rsidRPr="008946C9">
        <w:rPr>
          <w:b w:val="0"/>
          <w:sz w:val="24"/>
          <w:szCs w:val="24"/>
        </w:rPr>
        <w:t>If the patient is an adult at risk (over 18 years old, in need of community care because of a disability, mental health, age or illness or unable to protect themselves against significant harm/exploitation) SET Safeguarding Adults Guidelines need to be followed</w:t>
      </w:r>
      <w:r w:rsidR="00DB065F">
        <w:rPr>
          <w:b w:val="0"/>
          <w:sz w:val="24"/>
          <w:szCs w:val="24"/>
        </w:rPr>
        <w:t>.</w:t>
      </w:r>
    </w:p>
    <w:p w14:paraId="4DD1202B" w14:textId="77777777" w:rsidR="00DB065F" w:rsidRPr="00E925D4" w:rsidRDefault="00DB065F" w:rsidP="000E1E38">
      <w:pPr>
        <w:pStyle w:val="Style2"/>
        <w:rPr>
          <w:lang w:val="en-US"/>
        </w:rPr>
      </w:pPr>
      <w:r w:rsidRPr="00E925D4">
        <w:rPr>
          <w:lang w:val="en-US"/>
        </w:rPr>
        <w:t>Immediate response to physical injuries may be required, and referral for further assessment, treatment, specialist advice or counselling</w:t>
      </w:r>
    </w:p>
    <w:p w14:paraId="6ACBE923" w14:textId="77777777" w:rsidR="00DB065F" w:rsidRPr="00E925D4" w:rsidRDefault="00DB065F" w:rsidP="000E1E38">
      <w:pPr>
        <w:pStyle w:val="Style2"/>
        <w:rPr>
          <w:lang w:val="en-US"/>
        </w:rPr>
      </w:pPr>
      <w:r w:rsidRPr="00E925D4">
        <w:rPr>
          <w:lang w:val="en-US"/>
        </w:rPr>
        <w:t>Consider immediate risks e.g., whether they are in immediate danger of serious injury or death. If so, then contact the police using 999</w:t>
      </w:r>
    </w:p>
    <w:p w14:paraId="2BBBC38D" w14:textId="77777777" w:rsidR="00DB065F" w:rsidRPr="00E925D4" w:rsidRDefault="00DB065F" w:rsidP="000E1E38">
      <w:pPr>
        <w:pStyle w:val="Style2"/>
        <w:rPr>
          <w:lang w:val="en-US"/>
        </w:rPr>
      </w:pPr>
      <w:r w:rsidRPr="00E925D4">
        <w:rPr>
          <w:lang w:val="en-US"/>
        </w:rPr>
        <w:t xml:space="preserve">Health care professionals also need to </w:t>
      </w:r>
      <w:proofErr w:type="gramStart"/>
      <w:r w:rsidRPr="00E925D4">
        <w:rPr>
          <w:lang w:val="en-US"/>
        </w:rPr>
        <w:t>take into account</w:t>
      </w:r>
      <w:proofErr w:type="gramEnd"/>
      <w:r w:rsidRPr="00E925D4">
        <w:rPr>
          <w:lang w:val="en-US"/>
        </w:rPr>
        <w:t xml:space="preserve"> their own safety and that of their colleagues and must </w:t>
      </w:r>
      <w:proofErr w:type="spellStart"/>
      <w:r w:rsidRPr="00E925D4">
        <w:rPr>
          <w:lang w:val="en-US"/>
        </w:rPr>
        <w:t>minimise</w:t>
      </w:r>
      <w:proofErr w:type="spellEnd"/>
      <w:r w:rsidRPr="00E925D4">
        <w:rPr>
          <w:lang w:val="en-US"/>
        </w:rPr>
        <w:t xml:space="preserve"> the risks that they may face from the perpetrator of the abuse.</w:t>
      </w:r>
    </w:p>
    <w:p w14:paraId="4671CC6B" w14:textId="3BB4E9DC" w:rsidR="008946C9" w:rsidRPr="00E925D4" w:rsidRDefault="008946C9" w:rsidP="000E1E38">
      <w:pPr>
        <w:pStyle w:val="Style2"/>
        <w:rPr>
          <w:lang w:val="en-US"/>
        </w:rPr>
      </w:pPr>
      <w:r w:rsidRPr="00E925D4">
        <w:rPr>
          <w:lang w:val="en-US"/>
        </w:rPr>
        <w:t>Once immediate needs are met an assessment of safety should be undertaken by an appropriately trained professional. A risk assessment should address</w:t>
      </w:r>
    </w:p>
    <w:p w14:paraId="0E07BDFC" w14:textId="46B52DE9" w:rsidR="008946C9" w:rsidRPr="008946C9" w:rsidRDefault="008946C9" w:rsidP="00DB065F">
      <w:pPr>
        <w:pStyle w:val="Heading1"/>
        <w:keepNext w:val="0"/>
        <w:keepLines w:val="0"/>
        <w:widowControl w:val="0"/>
        <w:numPr>
          <w:ilvl w:val="0"/>
          <w:numId w:val="12"/>
        </w:numPr>
        <w:tabs>
          <w:tab w:val="left" w:pos="825"/>
        </w:tabs>
        <w:spacing w:before="40" w:after="0"/>
        <w:ind w:left="1418" w:hanging="284"/>
        <w:rPr>
          <w:b w:val="0"/>
          <w:sz w:val="24"/>
          <w:szCs w:val="24"/>
        </w:rPr>
      </w:pPr>
      <w:r w:rsidRPr="008946C9">
        <w:rPr>
          <w:b w:val="0"/>
          <w:sz w:val="24"/>
          <w:szCs w:val="24"/>
        </w:rPr>
        <w:t>History of abuse</w:t>
      </w:r>
      <w:r w:rsidR="004E3455">
        <w:rPr>
          <w:b w:val="0"/>
          <w:sz w:val="24"/>
          <w:szCs w:val="24"/>
        </w:rPr>
        <w:t>.</w:t>
      </w:r>
    </w:p>
    <w:p w14:paraId="5A101921" w14:textId="6BB1D3BA" w:rsidR="008946C9" w:rsidRPr="008946C9" w:rsidRDefault="008946C9" w:rsidP="00DB065F">
      <w:pPr>
        <w:pStyle w:val="Heading1"/>
        <w:keepNext w:val="0"/>
        <w:keepLines w:val="0"/>
        <w:widowControl w:val="0"/>
        <w:numPr>
          <w:ilvl w:val="0"/>
          <w:numId w:val="12"/>
        </w:numPr>
        <w:tabs>
          <w:tab w:val="left" w:pos="825"/>
        </w:tabs>
        <w:spacing w:before="40" w:after="0"/>
        <w:ind w:left="1418" w:hanging="284"/>
        <w:rPr>
          <w:b w:val="0"/>
          <w:sz w:val="24"/>
          <w:szCs w:val="24"/>
        </w:rPr>
      </w:pPr>
      <w:r w:rsidRPr="008946C9">
        <w:rPr>
          <w:b w:val="0"/>
          <w:sz w:val="24"/>
          <w:szCs w:val="24"/>
        </w:rPr>
        <w:t>Current fear and beliefs about immediate danger</w:t>
      </w:r>
      <w:r w:rsidR="004E3455">
        <w:rPr>
          <w:b w:val="0"/>
          <w:sz w:val="24"/>
          <w:szCs w:val="24"/>
        </w:rPr>
        <w:t>.</w:t>
      </w:r>
    </w:p>
    <w:p w14:paraId="36A0E3C0" w14:textId="77777777" w:rsidR="008946C9" w:rsidRPr="008946C9" w:rsidRDefault="008946C9" w:rsidP="00DB065F">
      <w:pPr>
        <w:pStyle w:val="Heading1"/>
        <w:keepNext w:val="0"/>
        <w:keepLines w:val="0"/>
        <w:widowControl w:val="0"/>
        <w:numPr>
          <w:ilvl w:val="0"/>
          <w:numId w:val="12"/>
        </w:numPr>
        <w:tabs>
          <w:tab w:val="left" w:pos="825"/>
        </w:tabs>
        <w:spacing w:before="40" w:after="0"/>
        <w:ind w:left="1418" w:hanging="284"/>
        <w:rPr>
          <w:b w:val="0"/>
          <w:sz w:val="24"/>
          <w:szCs w:val="24"/>
        </w:rPr>
      </w:pPr>
      <w:r w:rsidRPr="008946C9">
        <w:rPr>
          <w:b w:val="0"/>
          <w:sz w:val="24"/>
          <w:szCs w:val="24"/>
        </w:rPr>
        <w:t>Self-harm or suicide attempts by the person experiencing the abuse</w:t>
      </w:r>
    </w:p>
    <w:p w14:paraId="554E11A5" w14:textId="4A97F8E3" w:rsidR="008946C9" w:rsidRPr="008946C9" w:rsidRDefault="008946C9" w:rsidP="00DB065F">
      <w:pPr>
        <w:pStyle w:val="Heading1"/>
        <w:keepNext w:val="0"/>
        <w:keepLines w:val="0"/>
        <w:widowControl w:val="0"/>
        <w:numPr>
          <w:ilvl w:val="0"/>
          <w:numId w:val="12"/>
        </w:numPr>
        <w:tabs>
          <w:tab w:val="left" w:pos="825"/>
        </w:tabs>
        <w:spacing w:before="40" w:after="0"/>
        <w:ind w:left="1418" w:hanging="284"/>
        <w:rPr>
          <w:b w:val="0"/>
          <w:sz w:val="24"/>
          <w:szCs w:val="24"/>
        </w:rPr>
      </w:pPr>
      <w:r w:rsidRPr="008946C9">
        <w:rPr>
          <w:b w:val="0"/>
          <w:sz w:val="24"/>
          <w:szCs w:val="24"/>
        </w:rPr>
        <w:t>Attempts to get help</w:t>
      </w:r>
      <w:r w:rsidR="004E3455">
        <w:rPr>
          <w:b w:val="0"/>
          <w:sz w:val="24"/>
          <w:szCs w:val="24"/>
        </w:rPr>
        <w:t>.</w:t>
      </w:r>
    </w:p>
    <w:p w14:paraId="2F07B910" w14:textId="3A940A7C" w:rsidR="008946C9" w:rsidRPr="008946C9" w:rsidRDefault="008946C9" w:rsidP="00DB065F">
      <w:pPr>
        <w:pStyle w:val="Heading1"/>
        <w:keepNext w:val="0"/>
        <w:keepLines w:val="0"/>
        <w:widowControl w:val="0"/>
        <w:numPr>
          <w:ilvl w:val="0"/>
          <w:numId w:val="12"/>
        </w:numPr>
        <w:tabs>
          <w:tab w:val="left" w:pos="825"/>
        </w:tabs>
        <w:spacing w:before="40" w:after="0"/>
        <w:ind w:left="1418" w:hanging="284"/>
        <w:rPr>
          <w:b w:val="0"/>
          <w:sz w:val="24"/>
          <w:szCs w:val="24"/>
        </w:rPr>
      </w:pPr>
      <w:r w:rsidRPr="008946C9">
        <w:rPr>
          <w:b w:val="0"/>
          <w:sz w:val="24"/>
          <w:szCs w:val="24"/>
        </w:rPr>
        <w:t>Availability of support</w:t>
      </w:r>
      <w:r w:rsidR="004E3455">
        <w:rPr>
          <w:b w:val="0"/>
          <w:sz w:val="24"/>
          <w:szCs w:val="24"/>
        </w:rPr>
        <w:t>.</w:t>
      </w:r>
    </w:p>
    <w:p w14:paraId="565377A6" w14:textId="5C6304F9" w:rsidR="008946C9" w:rsidRPr="008946C9" w:rsidRDefault="008946C9" w:rsidP="00DB065F">
      <w:pPr>
        <w:pStyle w:val="Heading1"/>
        <w:keepNext w:val="0"/>
        <w:keepLines w:val="0"/>
        <w:widowControl w:val="0"/>
        <w:numPr>
          <w:ilvl w:val="0"/>
          <w:numId w:val="12"/>
        </w:numPr>
        <w:tabs>
          <w:tab w:val="left" w:pos="825"/>
        </w:tabs>
        <w:spacing w:before="40"/>
        <w:ind w:left="1418" w:hanging="284"/>
        <w:rPr>
          <w:b w:val="0"/>
          <w:sz w:val="24"/>
          <w:szCs w:val="24"/>
        </w:rPr>
      </w:pPr>
      <w:r w:rsidRPr="008946C9">
        <w:rPr>
          <w:b w:val="0"/>
          <w:sz w:val="24"/>
          <w:szCs w:val="24"/>
        </w:rPr>
        <w:t>Availability of a safe haven</w:t>
      </w:r>
      <w:r w:rsidR="004E3455">
        <w:rPr>
          <w:b w:val="0"/>
          <w:sz w:val="24"/>
          <w:szCs w:val="24"/>
        </w:rPr>
        <w:t>.</w:t>
      </w:r>
    </w:p>
    <w:p w14:paraId="40768344" w14:textId="77777777" w:rsidR="008946C9" w:rsidRPr="00E925D4" w:rsidRDefault="008946C9" w:rsidP="000E1E38">
      <w:pPr>
        <w:pStyle w:val="Style2"/>
        <w:rPr>
          <w:lang w:val="en-US"/>
        </w:rPr>
      </w:pPr>
      <w:r w:rsidRPr="00E925D4">
        <w:rPr>
          <w:lang w:val="en-US"/>
        </w:rPr>
        <w:t xml:space="preserve">The Safe Lives Domestic Abuse, Stalking and </w:t>
      </w:r>
      <w:proofErr w:type="spellStart"/>
      <w:r w:rsidRPr="00E925D4">
        <w:rPr>
          <w:lang w:val="en-US"/>
        </w:rPr>
        <w:t>Honour</w:t>
      </w:r>
      <w:proofErr w:type="spellEnd"/>
      <w:r w:rsidRPr="00E925D4">
        <w:rPr>
          <w:lang w:val="en-US"/>
        </w:rPr>
        <w:t xml:space="preserve"> Based Violence (DASH) risk assessment tool is a reliable method for your initial risk assessment (see Appendix B). Additional advice is also available to support risk assessment of different groups such as older people, disabled </w:t>
      </w:r>
      <w:proofErr w:type="gramStart"/>
      <w:r w:rsidRPr="00E925D4">
        <w:rPr>
          <w:lang w:val="en-US"/>
        </w:rPr>
        <w:t>people</w:t>
      </w:r>
      <w:proofErr w:type="gramEnd"/>
      <w:r w:rsidRPr="00E925D4">
        <w:rPr>
          <w:lang w:val="en-US"/>
        </w:rPr>
        <w:t xml:space="preserve"> or children.</w:t>
      </w:r>
    </w:p>
    <w:p w14:paraId="3FCD28C4" w14:textId="5DC29AB3" w:rsidR="008946C9" w:rsidRPr="00DB065F" w:rsidRDefault="008946C9" w:rsidP="000E1E38">
      <w:pPr>
        <w:pStyle w:val="Style2"/>
        <w:rPr>
          <w:lang w:val="en-US"/>
        </w:rPr>
      </w:pPr>
      <w:r w:rsidRPr="00DB065F">
        <w:rPr>
          <w:lang w:val="en-US"/>
        </w:rPr>
        <w:t>Following a risk assessment, high risk cases may be referred to MARAC. Cases falling below MARAC threshold may be offered the support of local services</w:t>
      </w:r>
      <w:r w:rsidR="000A525D" w:rsidRPr="00DB065F">
        <w:rPr>
          <w:lang w:val="en-US"/>
        </w:rPr>
        <w:t xml:space="preserve"> </w:t>
      </w:r>
      <w:hyperlink r:id="rId12" w:history="1">
        <w:r w:rsidR="00DB065F" w:rsidRPr="00DB065F">
          <w:rPr>
            <w:rStyle w:val="Hyperlink"/>
            <w:spacing w:val="-1"/>
            <w:lang w:val="en-US"/>
          </w:rPr>
          <w:t>https://www.essexcompass.org.uk/</w:t>
        </w:r>
      </w:hyperlink>
      <w:r w:rsidR="004E3455">
        <w:rPr>
          <w:rStyle w:val="Hyperlink"/>
          <w:spacing w:val="-1"/>
          <w:lang w:val="en-US"/>
        </w:rPr>
        <w:t>.</w:t>
      </w:r>
    </w:p>
    <w:p w14:paraId="399A50E9" w14:textId="340BC8AD" w:rsidR="008946C9" w:rsidRPr="005C5653" w:rsidRDefault="008946C9" w:rsidP="000E1E38">
      <w:pPr>
        <w:pStyle w:val="Heading3"/>
        <w:ind w:left="1134"/>
      </w:pPr>
      <w:bookmarkStart w:id="30" w:name="_Toc110851348"/>
      <w:r w:rsidRPr="005C5653">
        <w:t>Additional factors in responding well to children</w:t>
      </w:r>
      <w:bookmarkEnd w:id="30"/>
      <w:r w:rsidRPr="005C5653">
        <w:t xml:space="preserve"> </w:t>
      </w:r>
    </w:p>
    <w:p w14:paraId="463325B3" w14:textId="77777777" w:rsidR="000A525D" w:rsidRPr="000A525D" w:rsidRDefault="000A525D" w:rsidP="000E1E38">
      <w:pPr>
        <w:pStyle w:val="Style2"/>
        <w:rPr>
          <w:lang w:val="en-US"/>
        </w:rPr>
      </w:pPr>
      <w:r w:rsidRPr="000A525D">
        <w:rPr>
          <w:lang w:val="en-US"/>
        </w:rPr>
        <w:t xml:space="preserve">Only half of all children referred to specialist domestic abuse services are known to children’s social care, so identification and referral by a health professional may be their only chance of being protected from harm. You should: </w:t>
      </w:r>
    </w:p>
    <w:p w14:paraId="333A1267" w14:textId="2635789C" w:rsidR="000A525D" w:rsidRPr="000A525D" w:rsidRDefault="004E3455" w:rsidP="004E3455">
      <w:pPr>
        <w:pStyle w:val="ListParagraph"/>
        <w:numPr>
          <w:ilvl w:val="0"/>
          <w:numId w:val="30"/>
        </w:numPr>
      </w:pPr>
      <w:r>
        <w:t>W</w:t>
      </w:r>
      <w:r w:rsidR="000A525D" w:rsidRPr="000A525D">
        <w:t>ork on the basis that, if there is a child involved, their safety and wellbeing must be secured</w:t>
      </w:r>
      <w:r>
        <w:t>.</w:t>
      </w:r>
    </w:p>
    <w:p w14:paraId="18C1BE2C" w14:textId="44450649" w:rsidR="00DB065F" w:rsidRPr="004E3455" w:rsidRDefault="004E3455" w:rsidP="004E3455">
      <w:pPr>
        <w:pStyle w:val="ListParagraph"/>
        <w:numPr>
          <w:ilvl w:val="0"/>
          <w:numId w:val="30"/>
        </w:numPr>
        <w:rPr>
          <w:rFonts w:asciiTheme="majorHAnsi" w:eastAsiaTheme="majorEastAsia" w:hAnsiTheme="majorHAnsi" w:cstheme="majorBidi"/>
        </w:rPr>
      </w:pPr>
      <w:r>
        <w:t>B</w:t>
      </w:r>
      <w:r w:rsidR="000A525D" w:rsidRPr="000A525D">
        <w:t xml:space="preserve">e guided by your local authority’s Threshold of Need guidance, which should provide information about assessment, referrals and services available for children and their families at different levels of </w:t>
      </w:r>
      <w:proofErr w:type="spellStart"/>
      <w:proofErr w:type="gramStart"/>
      <w:r w:rsidR="000A525D" w:rsidRPr="000A525D">
        <w:t>need</w:t>
      </w:r>
      <w:r>
        <w:t>.I</w:t>
      </w:r>
      <w:r w:rsidR="00DB065F" w:rsidRPr="000A525D">
        <w:t>dentify</w:t>
      </w:r>
      <w:proofErr w:type="spellEnd"/>
      <w:proofErr w:type="gramEnd"/>
      <w:r w:rsidR="00DB065F" w:rsidRPr="000A525D">
        <w:t xml:space="preserve"> children’s and families’ strengths/protective factors because increased resilience can reduce the risk of harm. Key components of </w:t>
      </w:r>
      <w:r w:rsidR="00DB065F" w:rsidRPr="004E3455">
        <w:rPr>
          <w:spacing w:val="-1"/>
          <w:lang w:val="en-US"/>
        </w:rPr>
        <w:t xml:space="preserve">resilience are self-esteem and confidence, adapting to change and having </w:t>
      </w:r>
      <w:r w:rsidR="00DB065F" w:rsidRPr="004E3455">
        <w:rPr>
          <w:rFonts w:asciiTheme="majorHAnsi" w:eastAsiaTheme="majorEastAsia" w:hAnsiTheme="majorHAnsi" w:cstheme="majorBidi"/>
        </w:rPr>
        <w:t>a repertoire of social problem-solving skills.</w:t>
      </w:r>
    </w:p>
    <w:p w14:paraId="61150DC6" w14:textId="411DA0BE" w:rsidR="00DB065F" w:rsidRPr="000A525D" w:rsidRDefault="00DB065F" w:rsidP="000E1E38">
      <w:pPr>
        <w:pStyle w:val="Style2"/>
        <w:rPr>
          <w:lang w:val="en-US"/>
        </w:rPr>
      </w:pPr>
      <w:r w:rsidRPr="00DB065F">
        <w:t xml:space="preserve">Like direct physical harm, witnessing domestic abuse can have adverse emotional, </w:t>
      </w:r>
      <w:proofErr w:type="gramStart"/>
      <w:r w:rsidRPr="00DB065F">
        <w:t>behavioural</w:t>
      </w:r>
      <w:proofErr w:type="gramEnd"/>
      <w:r w:rsidRPr="00DB065F">
        <w:t xml:space="preserve"> and traumatic impacts on children. Children are now given statutory recognition as “victims” rather than “witnesses” if they see, hear or experience abuse in the home (Domestic Abuse Act 2021). Though resilient to trauma, many children go on to develop clinically significant emotional and</w:t>
      </w:r>
      <w:r w:rsidRPr="000A525D">
        <w:rPr>
          <w:lang w:val="en-US"/>
        </w:rPr>
        <w:t xml:space="preserve"> </w:t>
      </w:r>
      <w:proofErr w:type="spellStart"/>
      <w:r w:rsidRPr="000A525D">
        <w:rPr>
          <w:lang w:val="en-US"/>
        </w:rPr>
        <w:t>behavioural</w:t>
      </w:r>
      <w:proofErr w:type="spellEnd"/>
      <w:r w:rsidRPr="000A525D">
        <w:rPr>
          <w:lang w:val="en-US"/>
        </w:rPr>
        <w:t xml:space="preserve"> problems. Be clear about all the impacts on physical, </w:t>
      </w:r>
      <w:proofErr w:type="gramStart"/>
      <w:r w:rsidRPr="000A525D">
        <w:rPr>
          <w:lang w:val="en-US"/>
        </w:rPr>
        <w:t>emotional</w:t>
      </w:r>
      <w:proofErr w:type="gramEnd"/>
      <w:r w:rsidRPr="000A525D">
        <w:rPr>
          <w:lang w:val="en-US"/>
        </w:rPr>
        <w:t xml:space="preserve"> and mental health and record the actions you will take to address them.</w:t>
      </w:r>
    </w:p>
    <w:p w14:paraId="0EF38BA9" w14:textId="07CA29C9" w:rsidR="00E925D4" w:rsidRPr="00A45358" w:rsidRDefault="00E925D4" w:rsidP="000E1E38">
      <w:pPr>
        <w:pStyle w:val="Heading3"/>
        <w:ind w:left="1134"/>
        <w:rPr>
          <w:lang w:val="en-US"/>
        </w:rPr>
      </w:pPr>
      <w:bookmarkStart w:id="31" w:name="_Toc110851349"/>
      <w:r w:rsidRPr="00A45358">
        <w:t>Responding</w:t>
      </w:r>
      <w:r w:rsidRPr="00A45358">
        <w:rPr>
          <w:lang w:val="en-US"/>
        </w:rPr>
        <w:t xml:space="preserve"> well to older people and people with disabilities</w:t>
      </w:r>
      <w:bookmarkEnd w:id="31"/>
    </w:p>
    <w:p w14:paraId="7035D3BC" w14:textId="707B1C2D" w:rsidR="000A525D" w:rsidRPr="000A525D" w:rsidRDefault="000A525D" w:rsidP="000E1E38">
      <w:pPr>
        <w:pStyle w:val="Style2"/>
        <w:rPr>
          <w:lang w:val="en-US"/>
        </w:rPr>
      </w:pPr>
      <w:r w:rsidRPr="000A525D">
        <w:rPr>
          <w:lang w:val="en-US"/>
        </w:rPr>
        <w:t xml:space="preserve">Your response to an older person, or a person with disability, should be the same as for younger people, but with an added awareness that people in vulnerable circumstances face greater barriers to disclosing abuse or accepting support. Fear of unknown intervention can feel riskier than the known fear of abuse, especially where perpetrators might be depended on as </w:t>
      </w:r>
      <w:proofErr w:type="spellStart"/>
      <w:r w:rsidRPr="000A525D">
        <w:rPr>
          <w:lang w:val="en-US"/>
        </w:rPr>
        <w:t>carers</w:t>
      </w:r>
      <w:proofErr w:type="spellEnd"/>
      <w:r w:rsidRPr="000A525D">
        <w:rPr>
          <w:lang w:val="en-US"/>
        </w:rPr>
        <w:t xml:space="preserve"> and also as relatives or friends. It is not unusual for vulnerable people in such circumstances to deny that there is a problem, even in very serious cases</w:t>
      </w:r>
    </w:p>
    <w:p w14:paraId="708D06D1" w14:textId="440BC750" w:rsidR="000A525D" w:rsidRPr="00B1491E" w:rsidRDefault="000A525D" w:rsidP="00B1491E">
      <w:pPr>
        <w:pStyle w:val="Heading3"/>
        <w:ind w:left="1134"/>
      </w:pPr>
      <w:bookmarkStart w:id="32" w:name="_Toc110851350"/>
      <w:r w:rsidRPr="00B1491E">
        <w:t>Responding well to stalking</w:t>
      </w:r>
      <w:bookmarkEnd w:id="32"/>
      <w:r w:rsidRPr="00B1491E">
        <w:t xml:space="preserve"> </w:t>
      </w:r>
    </w:p>
    <w:p w14:paraId="250CE01D" w14:textId="26B6E9A5" w:rsidR="000A525D" w:rsidRPr="000A525D" w:rsidRDefault="000A525D" w:rsidP="000E1E38">
      <w:pPr>
        <w:pStyle w:val="Style2"/>
        <w:rPr>
          <w:lang w:val="en-US"/>
        </w:rPr>
      </w:pPr>
      <w:r w:rsidRPr="000A525D">
        <w:rPr>
          <w:lang w:val="en-US"/>
        </w:rPr>
        <w:t xml:space="preserve">Any allegation of stalking, online or in person, should be taken very seriously as it is synonymous with increased risk of serious harm or death. Stalking by partners or ex-partners is one of the most predictive factors of both further assault and of murder, even in cases where there is no history of physical violence. Stalkers will often combine physical, </w:t>
      </w:r>
      <w:proofErr w:type="gramStart"/>
      <w:r w:rsidRPr="000A525D">
        <w:rPr>
          <w:lang w:val="en-US"/>
        </w:rPr>
        <w:t>emotional</w:t>
      </w:r>
      <w:proofErr w:type="gramEnd"/>
      <w:r w:rsidRPr="000A525D">
        <w:rPr>
          <w:lang w:val="en-US"/>
        </w:rPr>
        <w:t xml:space="preserve"> and sexual intimidation. They may also broaden their targets to family and friends in a bid to exert control over the person’s life.</w:t>
      </w:r>
    </w:p>
    <w:p w14:paraId="1860DB65" w14:textId="69282F61" w:rsidR="006417A3" w:rsidRPr="00A45358" w:rsidRDefault="006417A3" w:rsidP="000E1E38">
      <w:pPr>
        <w:pStyle w:val="Heading3"/>
        <w:ind w:left="1134"/>
        <w:rPr>
          <w:lang w:val="en-US"/>
        </w:rPr>
      </w:pPr>
      <w:bookmarkStart w:id="33" w:name="_Toc110851351"/>
      <w:r w:rsidRPr="00A45358">
        <w:t>Responding</w:t>
      </w:r>
      <w:r w:rsidRPr="00A45358">
        <w:rPr>
          <w:lang w:val="en-US"/>
        </w:rPr>
        <w:t xml:space="preserve"> well to women from black and ethnic minority communities</w:t>
      </w:r>
      <w:bookmarkEnd w:id="33"/>
      <w:r w:rsidRPr="00A45358">
        <w:rPr>
          <w:lang w:val="en-US"/>
        </w:rPr>
        <w:t xml:space="preserve"> </w:t>
      </w:r>
    </w:p>
    <w:p w14:paraId="32F0CB5F" w14:textId="6D48AC45" w:rsidR="006417A3" w:rsidRPr="006417A3" w:rsidRDefault="006417A3" w:rsidP="000E1E38">
      <w:pPr>
        <w:pStyle w:val="Style2"/>
        <w:rPr>
          <w:lang w:val="en-US"/>
        </w:rPr>
      </w:pPr>
      <w:r w:rsidRPr="006417A3">
        <w:rPr>
          <w:lang w:val="en-US"/>
        </w:rPr>
        <w:t xml:space="preserve">The under-reporting of domestic abuse by women, especially from black and ethnic minority communities is because they can face additional barriers to disclosure. Help women overcome the following potential barriers: </w:t>
      </w:r>
    </w:p>
    <w:p w14:paraId="66E136F4" w14:textId="0431EBEA" w:rsidR="006417A3" w:rsidRPr="006417A3" w:rsidRDefault="004E3455" w:rsidP="00460204">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L</w:t>
      </w:r>
      <w:r w:rsidR="006417A3" w:rsidRPr="006417A3">
        <w:rPr>
          <w:b w:val="0"/>
          <w:sz w:val="24"/>
          <w:szCs w:val="24"/>
        </w:rPr>
        <w:t>anguage barriers</w:t>
      </w:r>
      <w:r>
        <w:rPr>
          <w:b w:val="0"/>
          <w:sz w:val="24"/>
          <w:szCs w:val="24"/>
        </w:rPr>
        <w:t>.</w:t>
      </w:r>
    </w:p>
    <w:p w14:paraId="690627DF" w14:textId="0F05696B" w:rsidR="006417A3" w:rsidRPr="006417A3" w:rsidRDefault="004E3455" w:rsidP="00460204">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F</w:t>
      </w:r>
      <w:r w:rsidR="006417A3" w:rsidRPr="006417A3">
        <w:rPr>
          <w:b w:val="0"/>
          <w:sz w:val="24"/>
          <w:szCs w:val="24"/>
        </w:rPr>
        <w:t xml:space="preserve">amily or the group’s honour, </w:t>
      </w:r>
      <w:proofErr w:type="gramStart"/>
      <w:r w:rsidR="006417A3" w:rsidRPr="006417A3">
        <w:rPr>
          <w:b w:val="0"/>
          <w:sz w:val="24"/>
          <w:szCs w:val="24"/>
        </w:rPr>
        <w:t>shame</w:t>
      </w:r>
      <w:proofErr w:type="gramEnd"/>
      <w:r w:rsidR="006417A3" w:rsidRPr="006417A3">
        <w:rPr>
          <w:b w:val="0"/>
          <w:sz w:val="24"/>
          <w:szCs w:val="24"/>
        </w:rPr>
        <w:t xml:space="preserve"> and stigma</w:t>
      </w:r>
      <w:r>
        <w:rPr>
          <w:b w:val="0"/>
          <w:sz w:val="24"/>
          <w:szCs w:val="24"/>
        </w:rPr>
        <w:t>.</w:t>
      </w:r>
    </w:p>
    <w:p w14:paraId="2C34922B" w14:textId="59EBFCDB" w:rsidR="006417A3" w:rsidRPr="006417A3" w:rsidRDefault="004E3455" w:rsidP="00460204">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F</w:t>
      </w:r>
      <w:r w:rsidR="006417A3" w:rsidRPr="006417A3">
        <w:rPr>
          <w:b w:val="0"/>
          <w:sz w:val="24"/>
          <w:szCs w:val="24"/>
        </w:rPr>
        <w:t>ear of confidentiality being broken</w:t>
      </w:r>
      <w:r>
        <w:rPr>
          <w:b w:val="0"/>
          <w:sz w:val="24"/>
          <w:szCs w:val="24"/>
        </w:rPr>
        <w:t>.</w:t>
      </w:r>
    </w:p>
    <w:p w14:paraId="77D854A2" w14:textId="1AAEE71E" w:rsidR="006417A3" w:rsidRPr="006417A3" w:rsidRDefault="004E3455" w:rsidP="00460204">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I</w:t>
      </w:r>
      <w:r w:rsidR="006417A3" w:rsidRPr="006417A3">
        <w:rPr>
          <w:b w:val="0"/>
          <w:sz w:val="24"/>
          <w:szCs w:val="24"/>
        </w:rPr>
        <w:t>mmigration status and no recourse to public funding</w:t>
      </w:r>
      <w:r>
        <w:rPr>
          <w:b w:val="0"/>
          <w:sz w:val="24"/>
          <w:szCs w:val="24"/>
        </w:rPr>
        <w:t>.</w:t>
      </w:r>
    </w:p>
    <w:p w14:paraId="4133C2F6" w14:textId="69C76781" w:rsidR="006417A3" w:rsidRPr="006417A3" w:rsidRDefault="004E3455" w:rsidP="00460204">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R</w:t>
      </w:r>
      <w:r w:rsidR="006417A3" w:rsidRPr="006417A3">
        <w:rPr>
          <w:b w:val="0"/>
          <w:sz w:val="24"/>
          <w:szCs w:val="24"/>
        </w:rPr>
        <w:t>acism – perceived or actual</w:t>
      </w:r>
      <w:r>
        <w:rPr>
          <w:b w:val="0"/>
          <w:sz w:val="24"/>
          <w:szCs w:val="24"/>
        </w:rPr>
        <w:t>.</w:t>
      </w:r>
    </w:p>
    <w:p w14:paraId="79CB37CC" w14:textId="5BC5AEDC" w:rsidR="006417A3" w:rsidRPr="006417A3" w:rsidRDefault="004E3455" w:rsidP="00460204">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C</w:t>
      </w:r>
      <w:r w:rsidR="006417A3" w:rsidRPr="006417A3">
        <w:rPr>
          <w:b w:val="0"/>
          <w:sz w:val="24"/>
          <w:szCs w:val="24"/>
        </w:rPr>
        <w:t>ultural beliefs and practices</w:t>
      </w:r>
      <w:r>
        <w:rPr>
          <w:b w:val="0"/>
          <w:sz w:val="24"/>
          <w:szCs w:val="24"/>
        </w:rPr>
        <w:t>.</w:t>
      </w:r>
    </w:p>
    <w:p w14:paraId="0428848D" w14:textId="1D888716" w:rsidR="006417A3" w:rsidRPr="006417A3" w:rsidRDefault="004E3455" w:rsidP="00460204">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F</w:t>
      </w:r>
      <w:r w:rsidR="006417A3" w:rsidRPr="006417A3">
        <w:rPr>
          <w:b w:val="0"/>
          <w:sz w:val="24"/>
          <w:szCs w:val="24"/>
        </w:rPr>
        <w:t>ear of rejection by their community</w:t>
      </w:r>
      <w:r>
        <w:rPr>
          <w:b w:val="0"/>
          <w:sz w:val="24"/>
          <w:szCs w:val="24"/>
        </w:rPr>
        <w:t>.</w:t>
      </w:r>
    </w:p>
    <w:p w14:paraId="2171B704" w14:textId="07153335" w:rsidR="006417A3" w:rsidRPr="006417A3" w:rsidRDefault="004E3455" w:rsidP="00460204">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M</w:t>
      </w:r>
      <w:r w:rsidR="006417A3" w:rsidRPr="006417A3">
        <w:rPr>
          <w:b w:val="0"/>
          <w:sz w:val="24"/>
          <w:szCs w:val="24"/>
        </w:rPr>
        <w:t>isunderstandings of forced marriage and FGM</w:t>
      </w:r>
      <w:r>
        <w:rPr>
          <w:b w:val="0"/>
          <w:sz w:val="24"/>
          <w:szCs w:val="24"/>
        </w:rPr>
        <w:t>.</w:t>
      </w:r>
    </w:p>
    <w:p w14:paraId="2286EB39" w14:textId="43722BF2" w:rsidR="006417A3" w:rsidRPr="006417A3" w:rsidRDefault="004E3455" w:rsidP="00460204">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M</w:t>
      </w:r>
      <w:r w:rsidR="006417A3" w:rsidRPr="006417A3">
        <w:rPr>
          <w:b w:val="0"/>
          <w:sz w:val="24"/>
          <w:szCs w:val="24"/>
        </w:rPr>
        <w:t>ore than one perpetrator in the family or community</w:t>
      </w:r>
      <w:r>
        <w:rPr>
          <w:b w:val="0"/>
          <w:sz w:val="24"/>
          <w:szCs w:val="24"/>
        </w:rPr>
        <w:t>.</w:t>
      </w:r>
    </w:p>
    <w:p w14:paraId="2CFAAA39" w14:textId="5CFC9F5A" w:rsidR="006417A3" w:rsidRDefault="004E3455" w:rsidP="00460204">
      <w:pPr>
        <w:pStyle w:val="Heading1"/>
        <w:keepNext w:val="0"/>
        <w:keepLines w:val="0"/>
        <w:widowControl w:val="0"/>
        <w:numPr>
          <w:ilvl w:val="0"/>
          <w:numId w:val="12"/>
        </w:numPr>
        <w:tabs>
          <w:tab w:val="left" w:pos="825"/>
        </w:tabs>
        <w:spacing w:before="40"/>
        <w:ind w:left="1418" w:hanging="284"/>
        <w:rPr>
          <w:b w:val="0"/>
          <w:sz w:val="24"/>
          <w:szCs w:val="24"/>
        </w:rPr>
      </w:pPr>
      <w:r>
        <w:rPr>
          <w:b w:val="0"/>
          <w:sz w:val="24"/>
          <w:szCs w:val="24"/>
        </w:rPr>
        <w:t>F</w:t>
      </w:r>
      <w:r w:rsidR="006417A3" w:rsidRPr="006417A3">
        <w:rPr>
          <w:b w:val="0"/>
          <w:sz w:val="24"/>
          <w:szCs w:val="24"/>
        </w:rPr>
        <w:t>ear of honour-based violence.</w:t>
      </w:r>
    </w:p>
    <w:p w14:paraId="39DF07EF" w14:textId="0BBF6F7C" w:rsidR="00A92939" w:rsidRDefault="00460204" w:rsidP="000E1E38">
      <w:pPr>
        <w:pStyle w:val="Style2"/>
        <w:rPr>
          <w:lang w:val="en-US"/>
        </w:rPr>
      </w:pPr>
      <w:r w:rsidRPr="0088095A">
        <w:rPr>
          <w:lang w:val="en-US"/>
        </w:rPr>
        <w:t xml:space="preserve">Do not underestimate that perpetrators of </w:t>
      </w:r>
      <w:proofErr w:type="spellStart"/>
      <w:r w:rsidRPr="0088095A">
        <w:rPr>
          <w:lang w:val="en-US"/>
        </w:rPr>
        <w:t>honour</w:t>
      </w:r>
      <w:proofErr w:type="spellEnd"/>
      <w:r w:rsidRPr="0088095A">
        <w:rPr>
          <w:lang w:val="en-US"/>
        </w:rPr>
        <w:t>-based violence can kill close relatives and/or others for what might seem a cultural transgression. If you are unsure how to proceed, call the following helplines for advice:</w:t>
      </w:r>
    </w:p>
    <w:p w14:paraId="041FCFD3" w14:textId="3C401BE3" w:rsidR="00460204" w:rsidRPr="0088095A" w:rsidRDefault="00460204" w:rsidP="006B797A">
      <w:pPr>
        <w:pStyle w:val="Style2"/>
        <w:numPr>
          <w:ilvl w:val="0"/>
          <w:numId w:val="13"/>
        </w:numPr>
        <w:spacing w:after="120"/>
        <w:ind w:left="1418" w:hanging="284"/>
        <w:rPr>
          <w:lang w:val="en-US"/>
        </w:rPr>
      </w:pPr>
      <w:r w:rsidRPr="0088095A">
        <w:rPr>
          <w:spacing w:val="-1"/>
          <w:lang w:val="en-US"/>
        </w:rPr>
        <w:t xml:space="preserve">Karma Nirvana – 0800 5999247 or 01332 604098 </w:t>
      </w:r>
    </w:p>
    <w:p w14:paraId="6FA018F5" w14:textId="2A324104" w:rsidR="006417A3" w:rsidRPr="00A92939" w:rsidRDefault="006417A3" w:rsidP="006B797A">
      <w:pPr>
        <w:pStyle w:val="ListParagraph"/>
        <w:numPr>
          <w:ilvl w:val="0"/>
          <w:numId w:val="13"/>
        </w:numPr>
        <w:spacing w:after="120"/>
        <w:ind w:left="1418" w:hanging="284"/>
        <w:contextualSpacing w:val="0"/>
        <w:rPr>
          <w:lang w:val="en-US"/>
        </w:rPr>
      </w:pPr>
      <w:r w:rsidRPr="00A92939">
        <w:rPr>
          <w:lang w:val="en-US"/>
        </w:rPr>
        <w:t xml:space="preserve">Iranian and Kurdish Women’s Rights </w:t>
      </w:r>
      <w:proofErr w:type="spellStart"/>
      <w:r w:rsidRPr="00A92939">
        <w:rPr>
          <w:lang w:val="en-US"/>
        </w:rPr>
        <w:t>Organisation</w:t>
      </w:r>
      <w:proofErr w:type="spellEnd"/>
      <w:r w:rsidRPr="00A92939">
        <w:rPr>
          <w:lang w:val="en-US"/>
        </w:rPr>
        <w:t xml:space="preserve"> – 0207 920 6460 </w:t>
      </w:r>
    </w:p>
    <w:p w14:paraId="6BEA6A69" w14:textId="3312FB6C" w:rsidR="006417A3" w:rsidRPr="00A92939" w:rsidRDefault="006417A3" w:rsidP="006B797A">
      <w:pPr>
        <w:pStyle w:val="ListParagraph"/>
        <w:numPr>
          <w:ilvl w:val="0"/>
          <w:numId w:val="13"/>
        </w:numPr>
        <w:spacing w:after="120"/>
        <w:ind w:left="1418" w:hanging="284"/>
        <w:contextualSpacing w:val="0"/>
        <w:rPr>
          <w:lang w:val="en-US"/>
        </w:rPr>
      </w:pPr>
      <w:r w:rsidRPr="00A92939">
        <w:rPr>
          <w:lang w:val="en-US"/>
        </w:rPr>
        <w:t xml:space="preserve">HALO Project (for </w:t>
      </w:r>
      <w:proofErr w:type="spellStart"/>
      <w:r w:rsidRPr="00A92939">
        <w:rPr>
          <w:lang w:val="en-US"/>
        </w:rPr>
        <w:t>honour</w:t>
      </w:r>
      <w:proofErr w:type="spellEnd"/>
      <w:r w:rsidRPr="00A92939">
        <w:rPr>
          <w:lang w:val="en-US"/>
        </w:rPr>
        <w:t xml:space="preserve">-based violence) Emergencies – 08081 788 424 (free phone) or for advice 01642 683 045 </w:t>
      </w:r>
    </w:p>
    <w:p w14:paraId="1B011E48" w14:textId="77777777" w:rsidR="006417A3" w:rsidRPr="00A92939" w:rsidRDefault="006417A3" w:rsidP="006B797A">
      <w:pPr>
        <w:pStyle w:val="ListParagraph"/>
        <w:numPr>
          <w:ilvl w:val="0"/>
          <w:numId w:val="13"/>
        </w:numPr>
        <w:spacing w:after="120"/>
        <w:ind w:left="1418" w:hanging="284"/>
        <w:contextualSpacing w:val="0"/>
        <w:rPr>
          <w:spacing w:val="-1"/>
          <w:lang w:val="en-US"/>
        </w:rPr>
      </w:pPr>
      <w:r w:rsidRPr="00A92939">
        <w:rPr>
          <w:spacing w:val="-1"/>
          <w:lang w:val="en-US"/>
        </w:rPr>
        <w:t>Forced Marriage Unit – 0207 008 0151</w:t>
      </w:r>
    </w:p>
    <w:p w14:paraId="48807C9E" w14:textId="4470E5F2" w:rsidR="0088095A" w:rsidRPr="00B1491E" w:rsidRDefault="0088095A" w:rsidP="00B1491E">
      <w:pPr>
        <w:pStyle w:val="Heading3"/>
        <w:ind w:left="1134"/>
      </w:pPr>
      <w:bookmarkStart w:id="34" w:name="_Toc110851352"/>
      <w:r w:rsidRPr="00B1491E">
        <w:t>Interventions</w:t>
      </w:r>
      <w:bookmarkEnd w:id="34"/>
      <w:r w:rsidRPr="00B1491E">
        <w:t xml:space="preserve"> </w:t>
      </w:r>
    </w:p>
    <w:p w14:paraId="2A63F49B" w14:textId="70E4928B" w:rsidR="0088095A" w:rsidRPr="00A92939" w:rsidRDefault="0088095A" w:rsidP="000E1E38">
      <w:pPr>
        <w:pStyle w:val="Style2"/>
        <w:rPr>
          <w:bCs/>
          <w:lang w:val="en-US"/>
        </w:rPr>
      </w:pPr>
      <w:r w:rsidRPr="00A92939">
        <w:rPr>
          <w:lang w:val="en-US"/>
        </w:rPr>
        <w:t xml:space="preserve">Health professionals have a responsibility to address the health impacts on people directly or indirectly affected by domestic abuse. They also have a duty to ensure that other agencies are engaged to address the social, </w:t>
      </w:r>
      <w:proofErr w:type="gramStart"/>
      <w:r w:rsidRPr="00A92939">
        <w:rPr>
          <w:lang w:val="en-US"/>
        </w:rPr>
        <w:t>environmental</w:t>
      </w:r>
      <w:proofErr w:type="gramEnd"/>
      <w:r w:rsidRPr="00A92939">
        <w:rPr>
          <w:lang w:val="en-US"/>
        </w:rPr>
        <w:t xml:space="preserve"> and wider impacts. People experiencing domestic abuse may choose to disclose to health professionals, including GPs</w:t>
      </w:r>
      <w:r w:rsidR="00A92939" w:rsidRPr="00A92939">
        <w:rPr>
          <w:lang w:val="en-US"/>
        </w:rPr>
        <w:t xml:space="preserve"> </w:t>
      </w:r>
      <w:r w:rsidRPr="00A92939">
        <w:rPr>
          <w:bCs/>
          <w:lang w:val="en-US"/>
        </w:rPr>
        <w:t xml:space="preserve">Referral to specialist support services for people experiencing domestic violence or abuse </w:t>
      </w:r>
    </w:p>
    <w:p w14:paraId="7312026E" w14:textId="52932A79" w:rsidR="0088095A" w:rsidRPr="00A45358" w:rsidRDefault="006F4A44" w:rsidP="000E1E38">
      <w:pPr>
        <w:pStyle w:val="Heading3"/>
        <w:ind w:left="1134"/>
        <w:rPr>
          <w:lang w:val="en-US"/>
        </w:rPr>
      </w:pPr>
      <w:bookmarkStart w:id="35" w:name="_Toc110851353"/>
      <w:r w:rsidRPr="00A45358">
        <w:rPr>
          <w:lang w:val="en-US"/>
        </w:rPr>
        <w:t xml:space="preserve">Independent Domestic </w:t>
      </w:r>
      <w:r w:rsidRPr="00A45358">
        <w:t>Violence</w:t>
      </w:r>
      <w:r w:rsidRPr="00A45358">
        <w:rPr>
          <w:lang w:val="en-US"/>
        </w:rPr>
        <w:t xml:space="preserve"> Advocates (IDVAs)</w:t>
      </w:r>
      <w:bookmarkEnd w:id="35"/>
    </w:p>
    <w:p w14:paraId="06D39C70" w14:textId="77777777" w:rsidR="006F4A44" w:rsidRPr="006F4A44" w:rsidRDefault="006F4A44" w:rsidP="000E1E38">
      <w:pPr>
        <w:pStyle w:val="Style2"/>
        <w:rPr>
          <w:lang w:val="en-US"/>
        </w:rPr>
      </w:pPr>
      <w:r w:rsidRPr="006F4A44">
        <w:rPr>
          <w:lang w:val="en-US"/>
        </w:rPr>
        <w:t>provide independent and impartial support for all high-risk victims/survivors of domestic violence. The IDVA will work in partnership with other agencies to ensure maximum service delivery to the victim/survivor with the aim of increasing the safety of the individual coordinating a multi-agency approach including risk assessment, safety planning, crisis intervention, practical and emotional support, court support and representation at Multi Agency Risk Assessment Conferences.</w:t>
      </w:r>
    </w:p>
    <w:p w14:paraId="0E969E07" w14:textId="25D5AF54" w:rsidR="006F4A44" w:rsidRPr="00A45358" w:rsidRDefault="006F4A44" w:rsidP="000E1E38">
      <w:pPr>
        <w:pStyle w:val="Heading3"/>
        <w:ind w:left="1134"/>
        <w:rPr>
          <w:lang w:val="en-US"/>
        </w:rPr>
      </w:pPr>
      <w:bookmarkStart w:id="36" w:name="_Toc110851354"/>
      <w:r w:rsidRPr="00A45358">
        <w:rPr>
          <w:lang w:val="en-US"/>
        </w:rPr>
        <w:t>Multi-Agency Risk Assessment Conference (</w:t>
      </w:r>
      <w:r w:rsidRPr="00A45358">
        <w:t>MARAC</w:t>
      </w:r>
      <w:r w:rsidRPr="00A45358">
        <w:rPr>
          <w:lang w:val="en-US"/>
        </w:rPr>
        <w:t>)</w:t>
      </w:r>
      <w:bookmarkEnd w:id="36"/>
    </w:p>
    <w:p w14:paraId="3AFF1EDE" w14:textId="5388EAB3" w:rsidR="006F4A44" w:rsidRDefault="006F4A44" w:rsidP="000E1E38">
      <w:pPr>
        <w:pStyle w:val="Style2"/>
        <w:rPr>
          <w:lang w:val="en-US"/>
        </w:rPr>
      </w:pPr>
      <w:r w:rsidRPr="006F4A44">
        <w:rPr>
          <w:lang w:val="en-US"/>
        </w:rPr>
        <w:t xml:space="preserve">When the risk has been identified as high using the Domestic Abuse, Stalking and </w:t>
      </w:r>
      <w:proofErr w:type="spellStart"/>
      <w:r w:rsidRPr="006F4A44">
        <w:rPr>
          <w:lang w:val="en-US"/>
        </w:rPr>
        <w:t>Honour</w:t>
      </w:r>
      <w:proofErr w:type="spellEnd"/>
      <w:r w:rsidRPr="006F4A44">
        <w:rPr>
          <w:lang w:val="en-US"/>
        </w:rPr>
        <w:t xml:space="preserve"> Based Violence (DASH 2009) Risk Identification, Assessment and Management Model referral should be made to the MARAC. A MARAC is a meeting where information is shared on the highest risk domestic abuse cases</w:t>
      </w:r>
      <w:r w:rsidRPr="00B126D0">
        <w:rPr>
          <w:spacing w:val="-1"/>
          <w:lang w:val="en-US"/>
        </w:rPr>
        <w:t xml:space="preserve"> </w:t>
      </w:r>
      <w:r w:rsidRPr="006F4A44">
        <w:rPr>
          <w:lang w:val="en-US"/>
        </w:rPr>
        <w:t xml:space="preserve">between representatives of local police, probation, health, </w:t>
      </w:r>
      <w:proofErr w:type="gramStart"/>
      <w:r w:rsidRPr="006F4A44">
        <w:rPr>
          <w:lang w:val="en-US"/>
        </w:rPr>
        <w:t>children</w:t>
      </w:r>
      <w:proofErr w:type="gramEnd"/>
      <w:r w:rsidRPr="006F4A44">
        <w:rPr>
          <w:lang w:val="en-US"/>
        </w:rPr>
        <w:t xml:space="preserve"> and adults safeguarding, housing practitioners, substance misuse services, independent domestic violence advisers (IDVAs) and other specialists from statutory and voluntary sectors.</w:t>
      </w:r>
    </w:p>
    <w:p w14:paraId="1FB4518D" w14:textId="0B4518E6" w:rsidR="006F4A44" w:rsidRPr="006F4A44" w:rsidRDefault="006F4A44" w:rsidP="000E1E38">
      <w:pPr>
        <w:pStyle w:val="Style2"/>
        <w:rPr>
          <w:lang w:val="en-US"/>
        </w:rPr>
      </w:pPr>
      <w:r w:rsidRPr="006F4A44">
        <w:rPr>
          <w:lang w:val="en-US"/>
        </w:rPr>
        <w:t xml:space="preserve">The four aims of a MARAC are as follows: </w:t>
      </w:r>
    </w:p>
    <w:p w14:paraId="63A95E8B" w14:textId="3E6649C3" w:rsidR="006F4A44" w:rsidRPr="006F4A44" w:rsidRDefault="004E3455" w:rsidP="00F853B0">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T</w:t>
      </w:r>
      <w:r w:rsidR="006F4A44" w:rsidRPr="006F4A44">
        <w:rPr>
          <w:b w:val="0"/>
          <w:sz w:val="24"/>
          <w:szCs w:val="24"/>
        </w:rPr>
        <w:t>o safeguard adults experiencing domestic abuse who are at high risk of future domestic violence/abuse</w:t>
      </w:r>
      <w:r>
        <w:rPr>
          <w:b w:val="0"/>
          <w:sz w:val="24"/>
          <w:szCs w:val="24"/>
        </w:rPr>
        <w:t>.</w:t>
      </w:r>
    </w:p>
    <w:p w14:paraId="739CEFE8" w14:textId="10B67A97" w:rsidR="006F4A44" w:rsidRPr="006F4A44" w:rsidRDefault="004E3455" w:rsidP="00F853B0">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T</w:t>
      </w:r>
      <w:r w:rsidR="006F4A44" w:rsidRPr="006F4A44">
        <w:rPr>
          <w:b w:val="0"/>
          <w:sz w:val="24"/>
          <w:szCs w:val="24"/>
        </w:rPr>
        <w:t>o make links with other public protection arrangements in relation to children, people causing harm and adults at risk</w:t>
      </w:r>
      <w:r>
        <w:rPr>
          <w:b w:val="0"/>
          <w:sz w:val="24"/>
          <w:szCs w:val="24"/>
        </w:rPr>
        <w:t>.</w:t>
      </w:r>
    </w:p>
    <w:p w14:paraId="66AC8952" w14:textId="6154E3DD" w:rsidR="006F4A44" w:rsidRPr="006F4A44" w:rsidRDefault="004E3455" w:rsidP="00F853B0">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T</w:t>
      </w:r>
      <w:r w:rsidR="006F4A44" w:rsidRPr="006F4A44">
        <w:rPr>
          <w:b w:val="0"/>
          <w:sz w:val="24"/>
          <w:szCs w:val="24"/>
        </w:rPr>
        <w:t>o safeguard staff</w:t>
      </w:r>
      <w:r>
        <w:rPr>
          <w:b w:val="0"/>
          <w:sz w:val="24"/>
          <w:szCs w:val="24"/>
        </w:rPr>
        <w:t>.</w:t>
      </w:r>
    </w:p>
    <w:p w14:paraId="041CFA51" w14:textId="4810F4BE" w:rsidR="006F4A44" w:rsidRPr="00F853B0" w:rsidRDefault="004E3455" w:rsidP="00F853B0">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T</w:t>
      </w:r>
      <w:r w:rsidR="006F4A44" w:rsidRPr="006F4A44">
        <w:rPr>
          <w:b w:val="0"/>
          <w:sz w:val="24"/>
          <w:szCs w:val="24"/>
        </w:rPr>
        <w:t>o work towards addressing and managing the behaviour of the person causing harm</w:t>
      </w:r>
      <w:r w:rsidR="006F4A44" w:rsidRPr="00F853B0">
        <w:rPr>
          <w:b w:val="0"/>
          <w:sz w:val="24"/>
          <w:szCs w:val="24"/>
        </w:rPr>
        <w:t>.</w:t>
      </w:r>
    </w:p>
    <w:p w14:paraId="477C4EBD" w14:textId="4389BC83" w:rsidR="00085572" w:rsidRPr="00085572" w:rsidRDefault="00085572" w:rsidP="000E1E38">
      <w:pPr>
        <w:pStyle w:val="Style2"/>
        <w:rPr>
          <w:spacing w:val="-1"/>
          <w:lang w:val="en-US"/>
        </w:rPr>
      </w:pPr>
      <w:r w:rsidRPr="00085572">
        <w:rPr>
          <w:lang w:val="en-US"/>
        </w:rPr>
        <w:t>After sharing all relevant information that they have about an adult at risk, the representatives discuss options for increasing the safety of the adult at risk and form a coordinated action plan. The MARAC will also discuss the risks posed to children and how to manage the person alleged to be causing the harm. At the heart of a MARAC is a working assumption that no single agency or individual can see the complete picture of the life of a person at risk, but all may have insights that are crucial to their safety, as part of the coordinated community response to domestic violence/abuse</w:t>
      </w:r>
      <w:bookmarkStart w:id="37" w:name="_Hlk96427956"/>
      <w:r w:rsidR="004E3455">
        <w:rPr>
          <w:lang w:val="en-US"/>
        </w:rPr>
        <w:t>.</w:t>
      </w:r>
    </w:p>
    <w:p w14:paraId="13AA782D" w14:textId="3649E21B" w:rsidR="00085572" w:rsidRDefault="00085572" w:rsidP="000E1E38">
      <w:pPr>
        <w:pStyle w:val="Style2"/>
        <w:rPr>
          <w:lang w:val="en-US"/>
        </w:rPr>
      </w:pPr>
      <w:r w:rsidRPr="00085572">
        <w:rPr>
          <w:lang w:val="en-US"/>
        </w:rPr>
        <w:t xml:space="preserve">The person at risk does not attend the meeting but is represented by an IDVA. Good practice indicates that all victims that are referred to the MARAC should also be referred to an IDVA. The role of the IDVA is to provide an independent domestic violence support service and advocate on their behalf at the MARAC meeting.  The MARAC will seek better protection for those who disclose domestic abuse and are at highest risk of being injured or killed. Referrals will be made through the local MARAC coordinator, who will also be able to advise on the appropriateness of a referral. They will also be able to provide the local MARAC administration pack with all the documentation and guidance for making referrals, including protocols and information-sharing agreements. </w:t>
      </w:r>
      <w:bookmarkStart w:id="38" w:name="_Hlk96427991"/>
      <w:bookmarkEnd w:id="37"/>
    </w:p>
    <w:p w14:paraId="0405BCBB" w14:textId="77777777" w:rsidR="00D0058C" w:rsidRDefault="00D0058C" w:rsidP="00D0058C">
      <w:r>
        <w:rPr>
          <w:rStyle w:val="Strong"/>
          <w:rFonts w:ascii="Arial" w:hAnsi="Arial" w:cs="Arial"/>
          <w:color w:val="414042"/>
          <w:sz w:val="23"/>
          <w:szCs w:val="23"/>
        </w:rPr>
        <w:t>Essex:</w:t>
      </w:r>
      <w:r>
        <w:t> </w:t>
      </w:r>
      <w:hyperlink r:id="rId13" w:history="1">
        <w:r>
          <w:rPr>
            <w:rStyle w:val="Hyperlink"/>
            <w:rFonts w:ascii="Arial" w:hAnsi="Arial" w:cs="Arial"/>
            <w:color w:val="512167"/>
            <w:sz w:val="23"/>
            <w:szCs w:val="23"/>
          </w:rPr>
          <w:t>EssexMARACReferrals@essex.pnn.police.uk</w:t>
        </w:r>
      </w:hyperlink>
    </w:p>
    <w:p w14:paraId="6B25F8D2" w14:textId="77777777" w:rsidR="00D0058C" w:rsidRDefault="00D0058C" w:rsidP="00D0058C">
      <w:r>
        <w:rPr>
          <w:rStyle w:val="Strong"/>
          <w:rFonts w:ascii="Arial" w:hAnsi="Arial" w:cs="Arial"/>
          <w:color w:val="414042"/>
          <w:sz w:val="23"/>
          <w:szCs w:val="23"/>
        </w:rPr>
        <w:t>Southend:</w:t>
      </w:r>
      <w:r>
        <w:t> </w:t>
      </w:r>
      <w:hyperlink r:id="rId14" w:history="1">
        <w:r>
          <w:rPr>
            <w:rStyle w:val="Hyperlink"/>
            <w:rFonts w:ascii="Arial" w:hAnsi="Arial" w:cs="Arial"/>
            <w:color w:val="512167"/>
            <w:sz w:val="23"/>
            <w:szCs w:val="23"/>
          </w:rPr>
          <w:t>Southenddfpsafeguarding@southend.gov.uk</w:t>
        </w:r>
      </w:hyperlink>
    </w:p>
    <w:p w14:paraId="2AC7748B" w14:textId="77777777" w:rsidR="00D0058C" w:rsidRDefault="00D0058C" w:rsidP="00D0058C">
      <w:r>
        <w:rPr>
          <w:rStyle w:val="Strong"/>
          <w:rFonts w:ascii="Arial" w:hAnsi="Arial" w:cs="Arial"/>
          <w:color w:val="414042"/>
          <w:sz w:val="23"/>
          <w:szCs w:val="23"/>
        </w:rPr>
        <w:t>Thurrock: </w:t>
      </w:r>
      <w:hyperlink r:id="rId15" w:history="1">
        <w:r>
          <w:rPr>
            <w:rStyle w:val="Hyperlink"/>
            <w:rFonts w:ascii="Arial" w:hAnsi="Arial" w:cs="Arial"/>
            <w:color w:val="512167"/>
            <w:sz w:val="23"/>
            <w:szCs w:val="23"/>
          </w:rPr>
          <w:t>ThurrockMARAC@thurrock.gov.uk</w:t>
        </w:r>
      </w:hyperlink>
      <w:r>
        <w:rPr>
          <w:rFonts w:ascii="Calibri" w:hAnsi="Calibri" w:cs="Calibri"/>
          <w:color w:val="000000"/>
        </w:rPr>
        <w:t> </w:t>
      </w:r>
    </w:p>
    <w:p w14:paraId="6DD56CAD" w14:textId="1611B646" w:rsidR="00F853B0" w:rsidRPr="00085572" w:rsidRDefault="00F853B0" w:rsidP="000E1E38">
      <w:pPr>
        <w:pStyle w:val="Style2"/>
        <w:rPr>
          <w:lang w:val="en-US"/>
        </w:rPr>
      </w:pPr>
      <w:r w:rsidRPr="00085572">
        <w:rPr>
          <w:lang w:val="en-US"/>
        </w:rPr>
        <w:t xml:space="preserve">Any agency receiving a disclosure of domestic violence is able to refer the case to the local MARAC once they have completed a Coordinated Action against Domestic Abuse-Domestic Abuse, Stalking and Harassment and </w:t>
      </w:r>
      <w:proofErr w:type="spellStart"/>
      <w:r w:rsidRPr="00085572">
        <w:rPr>
          <w:lang w:val="en-US"/>
        </w:rPr>
        <w:t>Honour</w:t>
      </w:r>
      <w:proofErr w:type="spellEnd"/>
      <w:r w:rsidRPr="00085572">
        <w:rPr>
          <w:lang w:val="en-US"/>
        </w:rPr>
        <w:t>-based Violence (CAADA-DASH) risk identification checklist (RIC) and identified it as a high-risk case</w:t>
      </w:r>
      <w:r w:rsidR="004E3455">
        <w:rPr>
          <w:lang w:val="en-US"/>
        </w:rPr>
        <w:t>.</w:t>
      </w:r>
    </w:p>
    <w:p w14:paraId="7D81FA7E" w14:textId="1ECD127F" w:rsidR="00F853B0" w:rsidRPr="00A45358" w:rsidRDefault="00F853B0" w:rsidP="000E1E38">
      <w:pPr>
        <w:pStyle w:val="Heading3"/>
        <w:ind w:left="1134"/>
        <w:rPr>
          <w:lang w:val="en-US"/>
        </w:rPr>
      </w:pPr>
      <w:bookmarkStart w:id="39" w:name="_Toc110851355"/>
      <w:r w:rsidRPr="00A45358">
        <w:rPr>
          <w:lang w:val="en-US"/>
        </w:rPr>
        <w:t xml:space="preserve">Referral to </w:t>
      </w:r>
      <w:r w:rsidRPr="00A45358">
        <w:t>specialist</w:t>
      </w:r>
      <w:r w:rsidRPr="00A45358">
        <w:rPr>
          <w:lang w:val="en-US"/>
        </w:rPr>
        <w:t xml:space="preserve"> services for people perpetrating domestic violence or abuse</w:t>
      </w:r>
      <w:bookmarkEnd w:id="39"/>
    </w:p>
    <w:p w14:paraId="38D63391" w14:textId="408A5640" w:rsidR="00F853B0" w:rsidRPr="000E1E38" w:rsidRDefault="00F853B0" w:rsidP="006855DD">
      <w:pPr>
        <w:pStyle w:val="Style2"/>
        <w:rPr>
          <w:lang w:val="en-US"/>
        </w:rPr>
      </w:pPr>
      <w:r w:rsidRPr="00D0058C">
        <w:rPr>
          <w:lang w:val="en-US"/>
        </w:rPr>
        <w:t>Health professionals responding to perpetrators of domestic abuse Identifying an abuser</w:t>
      </w:r>
      <w:r w:rsidRPr="000E1E38">
        <w:rPr>
          <w:lang w:val="en-US"/>
        </w:rPr>
        <w:t xml:space="preserve"> </w:t>
      </w:r>
      <w:r w:rsidR="000E1E38" w:rsidRPr="000E1E38">
        <w:rPr>
          <w:lang w:val="en-US"/>
        </w:rPr>
        <w:t xml:space="preserve">- </w:t>
      </w:r>
      <w:r w:rsidRPr="000E1E38">
        <w:rPr>
          <w:lang w:val="en-US"/>
        </w:rPr>
        <w:t xml:space="preserve">You may encounter perpetrators of domestic abuse as direct service users. You may also encounter them through partners or children you know, or suspect are affected by domestic abuse. Your approach will depend on whether the perpetrator directly acknowledges their domestic abuse </w:t>
      </w:r>
      <w:proofErr w:type="spellStart"/>
      <w:r w:rsidRPr="000E1E38">
        <w:rPr>
          <w:lang w:val="en-US"/>
        </w:rPr>
        <w:t>behaviour</w:t>
      </w:r>
      <w:proofErr w:type="spellEnd"/>
      <w:r w:rsidRPr="000E1E38">
        <w:rPr>
          <w:lang w:val="en-US"/>
        </w:rPr>
        <w:t xml:space="preserve"> as a problem, seeks help for a related problem, or has been identified by others as abusive</w:t>
      </w:r>
      <w:r w:rsidR="004E3455">
        <w:rPr>
          <w:lang w:val="en-US"/>
        </w:rPr>
        <w:t>.</w:t>
      </w:r>
    </w:p>
    <w:p w14:paraId="6F0EB07F" w14:textId="32799547" w:rsidR="00F54881" w:rsidRPr="00A45358" w:rsidRDefault="00F54881" w:rsidP="006855DD">
      <w:pPr>
        <w:pStyle w:val="Heading3"/>
        <w:ind w:left="1134"/>
        <w:rPr>
          <w:lang w:val="en-US"/>
        </w:rPr>
      </w:pPr>
      <w:bookmarkStart w:id="40" w:name="_Toc110851356"/>
      <w:bookmarkEnd w:id="38"/>
      <w:r w:rsidRPr="00A45358">
        <w:rPr>
          <w:lang w:val="en-US"/>
        </w:rPr>
        <w:t xml:space="preserve">Abusive </w:t>
      </w:r>
      <w:r w:rsidRPr="00A45358">
        <w:t>people</w:t>
      </w:r>
      <w:r w:rsidRPr="00A45358">
        <w:rPr>
          <w:lang w:val="en-US"/>
        </w:rPr>
        <w:t xml:space="preserve"> as service users</w:t>
      </w:r>
      <w:bookmarkEnd w:id="40"/>
      <w:r w:rsidRPr="00A45358">
        <w:rPr>
          <w:lang w:val="en-US"/>
        </w:rPr>
        <w:t xml:space="preserve"> </w:t>
      </w:r>
    </w:p>
    <w:p w14:paraId="301A1D36" w14:textId="77777777" w:rsidR="00F54881" w:rsidRPr="00F54881" w:rsidRDefault="00F54881" w:rsidP="006855DD">
      <w:pPr>
        <w:pStyle w:val="Style2"/>
        <w:rPr>
          <w:lang w:val="en-US"/>
        </w:rPr>
      </w:pPr>
      <w:r w:rsidRPr="00F54881">
        <w:rPr>
          <w:lang w:val="en-US"/>
        </w:rPr>
        <w:t xml:space="preserve">Some people may identify their abusive </w:t>
      </w:r>
      <w:proofErr w:type="spellStart"/>
      <w:r w:rsidRPr="00F54881">
        <w:rPr>
          <w:lang w:val="en-US"/>
        </w:rPr>
        <w:t>behaviour</w:t>
      </w:r>
      <w:proofErr w:type="spellEnd"/>
      <w:r w:rsidRPr="00F54881">
        <w:rPr>
          <w:lang w:val="en-US"/>
        </w:rPr>
        <w:t xml:space="preserve"> directly and ask for help to deal with their violence. This is usually prompted by a crisis such as a particularly serious assault, an arrest or ultimatum from the abused partner. Even though abusers may have come voluntarily, they are unlikely to admit responsibility for the seriousness or extent of the abuse and may try to ‘explain’ the abuse or blame other people or factors. They may present with other related problems such as alcohol, </w:t>
      </w:r>
      <w:proofErr w:type="gramStart"/>
      <w:r w:rsidRPr="00F54881">
        <w:rPr>
          <w:lang w:val="en-US"/>
        </w:rPr>
        <w:t>stress</w:t>
      </w:r>
      <w:proofErr w:type="gramEnd"/>
      <w:r w:rsidRPr="00F54881">
        <w:rPr>
          <w:lang w:val="en-US"/>
        </w:rPr>
        <w:t xml:space="preserve"> or depression, and may not refer directly to the abuse. </w:t>
      </w:r>
    </w:p>
    <w:p w14:paraId="0B3DA7D0" w14:textId="5EE4B519" w:rsidR="0088095A" w:rsidRDefault="00F54881" w:rsidP="006855DD">
      <w:pPr>
        <w:pStyle w:val="Style2"/>
        <w:rPr>
          <w:lang w:val="en-US"/>
        </w:rPr>
      </w:pPr>
      <w:r w:rsidRPr="00F54881">
        <w:rPr>
          <w:lang w:val="en-US"/>
        </w:rPr>
        <w:t>They present themselves as victims. They may do this because their victim has defended themselves or retaliated with violence or because they are seeking to control and isolate the victim – who may then not have access to the right type of services they need because they could be seen as ‘the perpetrator’. This pattern is sometimes observed among female perpetrators. Without resolving counter-allegations you will not be able accurately to understand the likely risks to both parties and to any children</w:t>
      </w:r>
      <w:r w:rsidR="00F853B0">
        <w:rPr>
          <w:lang w:val="en-US"/>
        </w:rPr>
        <w:t>.</w:t>
      </w:r>
    </w:p>
    <w:p w14:paraId="64915EF1" w14:textId="7C30F6DD" w:rsidR="00F853B0" w:rsidRPr="00A45358" w:rsidRDefault="00F853B0" w:rsidP="006855DD">
      <w:pPr>
        <w:pStyle w:val="Heading3"/>
        <w:ind w:left="1134"/>
        <w:rPr>
          <w:lang w:val="en-US"/>
        </w:rPr>
      </w:pPr>
      <w:bookmarkStart w:id="41" w:name="_Toc110851357"/>
      <w:r w:rsidRPr="00A45358">
        <w:t>Abusive</w:t>
      </w:r>
      <w:r w:rsidRPr="00A45358">
        <w:rPr>
          <w:lang w:val="en-US"/>
        </w:rPr>
        <w:t xml:space="preserve"> young people</w:t>
      </w:r>
      <w:bookmarkEnd w:id="41"/>
      <w:r w:rsidRPr="00A45358">
        <w:rPr>
          <w:lang w:val="en-US"/>
        </w:rPr>
        <w:t xml:space="preserve"> </w:t>
      </w:r>
    </w:p>
    <w:p w14:paraId="37F42389" w14:textId="77777777" w:rsidR="00F853B0" w:rsidRPr="00F54881" w:rsidRDefault="00F853B0" w:rsidP="006855DD">
      <w:pPr>
        <w:pStyle w:val="Style2"/>
        <w:rPr>
          <w:lang w:val="en-US"/>
        </w:rPr>
      </w:pPr>
      <w:r w:rsidRPr="00F54881">
        <w:rPr>
          <w:lang w:val="en-US"/>
        </w:rPr>
        <w:t>A 2009 study by the National Society for the Prevention of Cruelty to Children (NSPCC) found that up to three-quarters of teenage girls and up to half of teenage boys reported emotional, physical and/or sexual violence in their intimate partner relationships, with girls experiencing more severe violence.</w:t>
      </w:r>
    </w:p>
    <w:p w14:paraId="2C040C66" w14:textId="64788598" w:rsidR="00F853B0" w:rsidRDefault="00F853B0" w:rsidP="006855DD">
      <w:pPr>
        <w:pStyle w:val="Style2"/>
        <w:rPr>
          <w:lang w:val="en-US"/>
        </w:rPr>
      </w:pPr>
      <w:r w:rsidRPr="00F54881">
        <w:rPr>
          <w:lang w:val="en-US"/>
        </w:rPr>
        <w:t xml:space="preserve">Of the young people receiving help from the Department for Education’s National Young People’s Violence Advocacy Programme, 20% have been causing harm, most frequently to a current or ex-girlfriend, or a parent. This prevalence means that a number of the young men you come into contact with as patients will be coercive and violent towards their partners. </w:t>
      </w:r>
    </w:p>
    <w:p w14:paraId="7A6AECDE" w14:textId="70FD3C82" w:rsidR="00F853B0" w:rsidRDefault="00F853B0" w:rsidP="006855DD">
      <w:pPr>
        <w:pStyle w:val="Style2"/>
        <w:rPr>
          <w:lang w:val="en-US"/>
        </w:rPr>
      </w:pPr>
      <w:proofErr w:type="spellStart"/>
      <w:r w:rsidRPr="00F54881">
        <w:rPr>
          <w:lang w:val="en-US"/>
        </w:rPr>
        <w:t>Foshee</w:t>
      </w:r>
      <w:proofErr w:type="spellEnd"/>
      <w:r w:rsidRPr="00F54881">
        <w:rPr>
          <w:lang w:val="en-US"/>
        </w:rPr>
        <w:t xml:space="preserve"> et al, cited in the NSPCC research, found that more than half of boys perceived violence as a ‘playful and accepted’ aspect of relationship </w:t>
      </w:r>
      <w:proofErr w:type="spellStart"/>
      <w:r w:rsidRPr="00F54881">
        <w:rPr>
          <w:lang w:val="en-US"/>
        </w:rPr>
        <w:t>behaviour</w:t>
      </w:r>
      <w:proofErr w:type="spellEnd"/>
      <w:r w:rsidRPr="00F54881">
        <w:rPr>
          <w:lang w:val="en-US"/>
        </w:rPr>
        <w:t>. Partner abuse by young men can also be part of a more complex picture of gang-related abuse – with the peer group often appearing to support it.</w:t>
      </w:r>
    </w:p>
    <w:p w14:paraId="4257EBBB" w14:textId="3A7CF489" w:rsidR="00F853B0" w:rsidRPr="00A45358" w:rsidRDefault="00F853B0" w:rsidP="006855DD">
      <w:pPr>
        <w:pStyle w:val="Heading3"/>
        <w:ind w:left="1134"/>
        <w:rPr>
          <w:lang w:val="en-US"/>
        </w:rPr>
      </w:pPr>
      <w:bookmarkStart w:id="42" w:name="_Toc110851358"/>
      <w:r w:rsidRPr="00A45358">
        <w:rPr>
          <w:lang w:val="en-US"/>
        </w:rPr>
        <w:t xml:space="preserve">Abusive </w:t>
      </w:r>
      <w:r w:rsidRPr="00A45358">
        <w:t>people</w:t>
      </w:r>
      <w:r w:rsidRPr="00A45358">
        <w:rPr>
          <w:lang w:val="en-US"/>
        </w:rPr>
        <w:t xml:space="preserve"> as partners of service users</w:t>
      </w:r>
      <w:bookmarkEnd w:id="42"/>
    </w:p>
    <w:p w14:paraId="712C298A" w14:textId="161B9F48" w:rsidR="00F853B0" w:rsidRPr="00F54881" w:rsidRDefault="00F853B0" w:rsidP="006855DD">
      <w:pPr>
        <w:pStyle w:val="Style2"/>
        <w:rPr>
          <w:lang w:val="en-US"/>
        </w:rPr>
      </w:pPr>
      <w:r w:rsidRPr="00F54881">
        <w:rPr>
          <w:lang w:val="en-US"/>
        </w:rPr>
        <w:t xml:space="preserve">You may encounter people who insist on accompanying their partners to appointments or who want to speak for their partners. Likewise, for adult children accompanying their older parent. These escorts may appear to be caring and protective and very plausible; some may be </w:t>
      </w:r>
      <w:proofErr w:type="spellStart"/>
      <w:r w:rsidRPr="00F54881">
        <w:rPr>
          <w:lang w:val="en-US"/>
        </w:rPr>
        <w:t>carers</w:t>
      </w:r>
      <w:proofErr w:type="spellEnd"/>
      <w:r w:rsidRPr="00F54881">
        <w:rPr>
          <w:lang w:val="en-US"/>
        </w:rPr>
        <w:t xml:space="preserve"> of partners or parents with long-term health conditions. However, controlling their relative’s access to you is part of the abuse. Always find a way to see your patient on their own and only use professional interpreters where needed. Directly engaging with an abuser who is not your service user may be</w:t>
      </w:r>
      <w:r>
        <w:rPr>
          <w:lang w:val="en-US"/>
        </w:rPr>
        <w:t xml:space="preserve"> </w:t>
      </w:r>
      <w:r w:rsidRPr="00F54881">
        <w:rPr>
          <w:lang w:val="en-US"/>
        </w:rPr>
        <w:t>difficult, given the normal standards of service user confidentiality and the overriding need to avoid acting in a way that might increase the risk of harm to their relative</w:t>
      </w:r>
      <w:r w:rsidR="004E3455">
        <w:rPr>
          <w:lang w:val="en-US"/>
        </w:rPr>
        <w:t>.</w:t>
      </w:r>
    </w:p>
    <w:p w14:paraId="60C00FB5" w14:textId="70054DDC" w:rsidR="00F54881" w:rsidRPr="00A45358" w:rsidRDefault="00F54881" w:rsidP="006855DD">
      <w:pPr>
        <w:pStyle w:val="Heading3"/>
        <w:ind w:left="1134"/>
        <w:rPr>
          <w:lang w:val="en-US"/>
        </w:rPr>
      </w:pPr>
      <w:bookmarkStart w:id="43" w:name="_Toc110851359"/>
      <w:r w:rsidRPr="00A45358">
        <w:rPr>
          <w:lang w:val="en-US"/>
        </w:rPr>
        <w:t>Multi-</w:t>
      </w:r>
      <w:r w:rsidRPr="00A45358">
        <w:t>Agency</w:t>
      </w:r>
      <w:r w:rsidRPr="00A45358">
        <w:rPr>
          <w:lang w:val="en-US"/>
        </w:rPr>
        <w:t xml:space="preserve"> Public Protection Arrangements (</w:t>
      </w:r>
      <w:r w:rsidRPr="00A45358">
        <w:t>MAPPA</w:t>
      </w:r>
      <w:r w:rsidRPr="00A45358">
        <w:rPr>
          <w:lang w:val="en-US"/>
        </w:rPr>
        <w:t>)</w:t>
      </w:r>
      <w:bookmarkEnd w:id="43"/>
      <w:r w:rsidRPr="00A45358">
        <w:rPr>
          <w:lang w:val="en-US"/>
        </w:rPr>
        <w:t xml:space="preserve">  </w:t>
      </w:r>
    </w:p>
    <w:p w14:paraId="3A67E308" w14:textId="705868BC" w:rsidR="00667275" w:rsidRDefault="00667275" w:rsidP="006855DD">
      <w:pPr>
        <w:pStyle w:val="Style2"/>
        <w:rPr>
          <w:lang w:val="en-US"/>
        </w:rPr>
      </w:pPr>
      <w:r w:rsidRPr="00667275">
        <w:rPr>
          <w:lang w:val="en-US"/>
        </w:rPr>
        <w:t>The Criminal Justice Act 2003 (“CJA 2003”) provides for the establishment of Multi-Agency Public Protection Arrangements (“MAPPA”) in each of the 42 criminal justice areas in England and Wales. These are designed to protect the public, including previous victims of crime, from serious harm by sexual and violent offenders. They require the local criminal justice agencies and other bodies dealing with offenders to work together in partnership in dealing with these offenders.</w:t>
      </w:r>
    </w:p>
    <w:p w14:paraId="3E7D6D91" w14:textId="100EA5B9" w:rsidR="00667275" w:rsidRPr="00667275" w:rsidRDefault="00667275" w:rsidP="006855DD">
      <w:pPr>
        <w:pStyle w:val="Style2"/>
        <w:rPr>
          <w:lang w:val="en-US"/>
        </w:rPr>
      </w:pPr>
      <w:r w:rsidRPr="00667275">
        <w:rPr>
          <w:lang w:val="en-US"/>
        </w:rPr>
        <w:t xml:space="preserve">The purpose of the MAPPA framework is to reduce the risks posed by sexual and violent offenders in order to protect the public, including previous victims, from serious harm. The responsible authorities in respect of MAPPA are the police, prison and probation services who have a duty to ensure that MAPPA is established in each of their geographic areas to ensure the risk assessment and management of all identified MAPPA offenders (primarily violent offenders on </w:t>
      </w:r>
      <w:proofErr w:type="spellStart"/>
      <w:r w:rsidRPr="00667275">
        <w:rPr>
          <w:lang w:val="en-US"/>
        </w:rPr>
        <w:t>licence</w:t>
      </w:r>
      <w:proofErr w:type="spellEnd"/>
      <w:r w:rsidRPr="00667275">
        <w:rPr>
          <w:lang w:val="en-US"/>
        </w:rPr>
        <w:t xml:space="preserve"> or mental health orders and all registered sex offenders).</w:t>
      </w:r>
    </w:p>
    <w:p w14:paraId="7B121E23" w14:textId="153D4F8E" w:rsidR="00667275" w:rsidRPr="00A45358" w:rsidRDefault="00667275" w:rsidP="006855DD">
      <w:pPr>
        <w:pStyle w:val="Heading3"/>
        <w:ind w:left="1134"/>
        <w:rPr>
          <w:lang w:val="en-US"/>
        </w:rPr>
      </w:pPr>
      <w:bookmarkStart w:id="44" w:name="_Toc110851360"/>
      <w:r w:rsidRPr="00A45358">
        <w:t>Domestic</w:t>
      </w:r>
      <w:r w:rsidRPr="00A45358">
        <w:rPr>
          <w:lang w:val="en-US"/>
        </w:rPr>
        <w:t xml:space="preserve"> Homicide Reviews (DHRs)</w:t>
      </w:r>
      <w:bookmarkEnd w:id="44"/>
      <w:r w:rsidRPr="00A45358">
        <w:rPr>
          <w:lang w:val="en-US"/>
        </w:rPr>
        <w:t xml:space="preserve"> </w:t>
      </w:r>
    </w:p>
    <w:p w14:paraId="292DD4B2" w14:textId="27A893CD" w:rsidR="00667275" w:rsidRPr="00667275" w:rsidRDefault="00667275" w:rsidP="006855DD">
      <w:pPr>
        <w:pStyle w:val="Style2"/>
        <w:rPr>
          <w:lang w:val="en-US"/>
        </w:rPr>
      </w:pPr>
      <w:r w:rsidRPr="00667275">
        <w:rPr>
          <w:lang w:val="en-US"/>
        </w:rPr>
        <w:t xml:space="preserve">Domestic Homicide Reviews are part of the Domestic Violence, Crime and Victims Act 2004 and became law from 13th April 2011. They do not replace but will be in addition to the inquest or any other form of inquiry. </w:t>
      </w:r>
    </w:p>
    <w:p w14:paraId="333F88C5" w14:textId="223C654A" w:rsidR="00667275" w:rsidRPr="00667275" w:rsidRDefault="00667275" w:rsidP="006855DD">
      <w:pPr>
        <w:pStyle w:val="Style2"/>
        <w:rPr>
          <w:lang w:val="en-US"/>
        </w:rPr>
      </w:pPr>
      <w:r w:rsidRPr="00667275">
        <w:rPr>
          <w:lang w:val="en-US"/>
        </w:rPr>
        <w:t xml:space="preserve">A domestic violence and abuse incident which results in the death of the victim is often not a first attack and is likely to have been preceded by psychological and emotional abuse. Many people and agencies may have known of these attacks – </w:t>
      </w:r>
      <w:proofErr w:type="spellStart"/>
      <w:r w:rsidRPr="00667275">
        <w:rPr>
          <w:lang w:val="en-US"/>
        </w:rPr>
        <w:t>neighbours</w:t>
      </w:r>
      <w:proofErr w:type="spellEnd"/>
      <w:r w:rsidRPr="00667275">
        <w:rPr>
          <w:lang w:val="en-US"/>
        </w:rPr>
        <w:t xml:space="preserve">, for example, may have heard violence, a GP may have examined injuries, housing </w:t>
      </w:r>
      <w:proofErr w:type="spellStart"/>
      <w:r w:rsidRPr="00667275">
        <w:rPr>
          <w:lang w:val="en-US"/>
        </w:rPr>
        <w:t>organisations</w:t>
      </w:r>
      <w:proofErr w:type="spellEnd"/>
      <w:r w:rsidRPr="00667275">
        <w:rPr>
          <w:lang w:val="en-US"/>
        </w:rPr>
        <w:t xml:space="preserve"> may have been called repeatedly for repairs to homes, the police may have been called, there may have been previous prosecutions, or injunctions, and so on. This can sometimes make serious injury and homicide in domestic violence and abuse cases preventable with early intervention.</w:t>
      </w:r>
    </w:p>
    <w:p w14:paraId="6F993249" w14:textId="6629A79B" w:rsidR="008946C9" w:rsidRDefault="00667275" w:rsidP="006855DD">
      <w:pPr>
        <w:pStyle w:val="Style2"/>
        <w:rPr>
          <w:lang w:val="en-US"/>
        </w:rPr>
      </w:pPr>
      <w:r w:rsidRPr="006855DD">
        <w:t>The</w:t>
      </w:r>
      <w:r w:rsidRPr="00667275">
        <w:rPr>
          <w:lang w:val="en-US"/>
        </w:rPr>
        <w:t xml:space="preserve"> definition of a Domestic Homicide Review, as set out in the 2004 Act is: A review of the circumstances in which the death of a person aged 16 years or over has, or appears to have, resulted from violence, </w:t>
      </w:r>
      <w:proofErr w:type="gramStart"/>
      <w:r w:rsidRPr="00667275">
        <w:rPr>
          <w:lang w:val="en-US"/>
        </w:rPr>
        <w:t>abuse</w:t>
      </w:r>
      <w:proofErr w:type="gramEnd"/>
      <w:r w:rsidRPr="00667275">
        <w:rPr>
          <w:lang w:val="en-US"/>
        </w:rPr>
        <w:t xml:space="preserve"> or neglect by</w:t>
      </w:r>
      <w:r w:rsidR="00D71629">
        <w:rPr>
          <w:lang w:val="en-US"/>
        </w:rPr>
        <w:t>:</w:t>
      </w:r>
    </w:p>
    <w:p w14:paraId="7506C1E6" w14:textId="2BA270FA" w:rsidR="00667275" w:rsidRPr="00667275" w:rsidRDefault="00667275" w:rsidP="00F853B0">
      <w:pPr>
        <w:pStyle w:val="Heading1"/>
        <w:keepNext w:val="0"/>
        <w:keepLines w:val="0"/>
        <w:widowControl w:val="0"/>
        <w:numPr>
          <w:ilvl w:val="0"/>
          <w:numId w:val="12"/>
        </w:numPr>
        <w:tabs>
          <w:tab w:val="left" w:pos="825"/>
        </w:tabs>
        <w:spacing w:before="40" w:after="0"/>
        <w:ind w:left="1418" w:hanging="284"/>
        <w:rPr>
          <w:b w:val="0"/>
          <w:sz w:val="24"/>
          <w:szCs w:val="24"/>
        </w:rPr>
      </w:pPr>
      <w:r w:rsidRPr="00667275">
        <w:rPr>
          <w:b w:val="0"/>
          <w:sz w:val="24"/>
          <w:szCs w:val="24"/>
        </w:rPr>
        <w:t>A person to whom s/he was related or with whom s/he was or had been in an intimate personal relationship</w:t>
      </w:r>
      <w:r w:rsidR="004E3455">
        <w:rPr>
          <w:b w:val="0"/>
          <w:sz w:val="24"/>
          <w:szCs w:val="24"/>
        </w:rPr>
        <w:t>.</w:t>
      </w:r>
    </w:p>
    <w:p w14:paraId="1F4995BC" w14:textId="32E34C70" w:rsidR="00667275" w:rsidRPr="00667275" w:rsidRDefault="004E3455" w:rsidP="00F853B0">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A</w:t>
      </w:r>
      <w:r w:rsidR="00667275" w:rsidRPr="00667275">
        <w:rPr>
          <w:b w:val="0"/>
          <w:sz w:val="24"/>
          <w:szCs w:val="24"/>
        </w:rPr>
        <w:t xml:space="preserve"> member of the same household as him/herself, held with a view to identifying the lessons to learnt from the death. </w:t>
      </w:r>
    </w:p>
    <w:p w14:paraId="418DB933" w14:textId="6F9EE61F" w:rsidR="00667275" w:rsidRDefault="00667275" w:rsidP="00F853B0">
      <w:pPr>
        <w:pStyle w:val="Heading1"/>
        <w:keepNext w:val="0"/>
        <w:keepLines w:val="0"/>
        <w:widowControl w:val="0"/>
        <w:numPr>
          <w:ilvl w:val="0"/>
          <w:numId w:val="12"/>
        </w:numPr>
        <w:tabs>
          <w:tab w:val="left" w:pos="825"/>
        </w:tabs>
        <w:spacing w:before="40" w:after="0"/>
        <w:ind w:left="1418" w:hanging="284"/>
        <w:rPr>
          <w:b w:val="0"/>
          <w:sz w:val="24"/>
          <w:szCs w:val="24"/>
        </w:rPr>
      </w:pPr>
      <w:r w:rsidRPr="00667275">
        <w:rPr>
          <w:b w:val="0"/>
          <w:sz w:val="24"/>
          <w:szCs w:val="24"/>
        </w:rPr>
        <w:t>‘Intimate personal relationship’ includes relationships between adults who are or have been intimate partners or family members, regardless of gender or sexuality</w:t>
      </w:r>
    </w:p>
    <w:p w14:paraId="3DEF2082" w14:textId="2ED4CFD4" w:rsidR="00667275" w:rsidRDefault="00667275" w:rsidP="006855DD">
      <w:pPr>
        <w:pStyle w:val="Style2"/>
        <w:rPr>
          <w:lang w:val="en-US"/>
        </w:rPr>
      </w:pPr>
      <w:r w:rsidRPr="00720E77">
        <w:rPr>
          <w:lang w:val="en-US"/>
        </w:rPr>
        <w:t xml:space="preserve">A member of the same household is defined </w:t>
      </w:r>
      <w:proofErr w:type="gramStart"/>
      <w:r w:rsidRPr="00720E77">
        <w:rPr>
          <w:lang w:val="en-US"/>
        </w:rPr>
        <w:t>as</w:t>
      </w:r>
      <w:r w:rsidR="00F853B0">
        <w:rPr>
          <w:lang w:val="en-US"/>
        </w:rPr>
        <w:t>;</w:t>
      </w:r>
      <w:proofErr w:type="gramEnd"/>
    </w:p>
    <w:p w14:paraId="0156D51A" w14:textId="0696781A" w:rsidR="00667275" w:rsidRPr="00667275"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A</w:t>
      </w:r>
      <w:r w:rsidR="00667275" w:rsidRPr="00667275">
        <w:rPr>
          <w:b w:val="0"/>
          <w:sz w:val="24"/>
          <w:szCs w:val="24"/>
        </w:rPr>
        <w:t xml:space="preserve"> person is to be regarded as a “member” of a particular household, even if s/he does not live in that household, if s/he visits it so often and for such periods of time that it is reasonable to regard him/her as a member of i</w:t>
      </w:r>
      <w:r>
        <w:rPr>
          <w:b w:val="0"/>
          <w:sz w:val="24"/>
          <w:szCs w:val="24"/>
        </w:rPr>
        <w:t>.</w:t>
      </w:r>
    </w:p>
    <w:p w14:paraId="7B39FE0A" w14:textId="0922C7CC" w:rsidR="00667275" w:rsidRPr="00667275" w:rsidRDefault="004E3455" w:rsidP="00F853B0">
      <w:pPr>
        <w:pStyle w:val="Heading1"/>
        <w:keepNext w:val="0"/>
        <w:keepLines w:val="0"/>
        <w:widowControl w:val="0"/>
        <w:numPr>
          <w:ilvl w:val="0"/>
          <w:numId w:val="12"/>
        </w:numPr>
        <w:tabs>
          <w:tab w:val="left" w:pos="825"/>
        </w:tabs>
        <w:spacing w:before="40"/>
        <w:ind w:left="1418" w:hanging="284"/>
        <w:rPr>
          <w:b w:val="0"/>
          <w:sz w:val="24"/>
          <w:szCs w:val="24"/>
        </w:rPr>
      </w:pPr>
      <w:r>
        <w:rPr>
          <w:b w:val="0"/>
          <w:sz w:val="24"/>
          <w:szCs w:val="24"/>
        </w:rPr>
        <w:t>W</w:t>
      </w:r>
      <w:r w:rsidR="00667275" w:rsidRPr="00667275">
        <w:rPr>
          <w:b w:val="0"/>
          <w:sz w:val="24"/>
          <w:szCs w:val="24"/>
        </w:rPr>
        <w:t>here a victim lived in different households at different times, “the same household” refers to the household in which the victim was living at the time of the act that caused his/her death.</w:t>
      </w:r>
    </w:p>
    <w:p w14:paraId="0FAD8D96" w14:textId="61D689FC" w:rsidR="00667275" w:rsidRDefault="00667275" w:rsidP="006855DD">
      <w:pPr>
        <w:pStyle w:val="Style2"/>
        <w:rPr>
          <w:lang w:val="en-US"/>
        </w:rPr>
      </w:pPr>
      <w:r w:rsidRPr="00667275">
        <w:rPr>
          <w:lang w:val="en-US"/>
        </w:rPr>
        <w:t>The purpose of a DHR is to:</w:t>
      </w:r>
    </w:p>
    <w:p w14:paraId="6722854A" w14:textId="10E5BC53" w:rsidR="00434B6C" w:rsidRPr="00434B6C"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E</w:t>
      </w:r>
      <w:r w:rsidR="00434B6C" w:rsidRPr="00434B6C">
        <w:rPr>
          <w:b w:val="0"/>
          <w:sz w:val="24"/>
          <w:szCs w:val="24"/>
        </w:rPr>
        <w:t>stablish what lessons are to be learned from the domestic homicide regarding the way in which local professionals and organisations work individually and together to safeguard those experiencing domestic violence/abuse</w:t>
      </w:r>
      <w:r>
        <w:rPr>
          <w:b w:val="0"/>
          <w:sz w:val="24"/>
          <w:szCs w:val="24"/>
        </w:rPr>
        <w:t>.</w:t>
      </w:r>
    </w:p>
    <w:p w14:paraId="32606803" w14:textId="04201C1D" w:rsidR="00434B6C" w:rsidRPr="00434B6C"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I</w:t>
      </w:r>
      <w:r w:rsidR="00434B6C" w:rsidRPr="00434B6C">
        <w:rPr>
          <w:b w:val="0"/>
          <w:sz w:val="24"/>
          <w:szCs w:val="24"/>
        </w:rPr>
        <w:t>dentify clearly what those lessons are both within and between agencies, how and within what timescales they will be acted on, and what is expected to change as a result</w:t>
      </w:r>
      <w:r>
        <w:rPr>
          <w:b w:val="0"/>
          <w:sz w:val="24"/>
          <w:szCs w:val="24"/>
        </w:rPr>
        <w:t>.</w:t>
      </w:r>
    </w:p>
    <w:p w14:paraId="4037481E" w14:textId="60C8B26F" w:rsidR="00434B6C"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A</w:t>
      </w:r>
      <w:r w:rsidR="00434B6C" w:rsidRPr="00434B6C">
        <w:rPr>
          <w:b w:val="0"/>
          <w:sz w:val="24"/>
          <w:szCs w:val="24"/>
        </w:rPr>
        <w:t>pply these lessons to service responses including changes to policies and procedures as appropriate</w:t>
      </w:r>
      <w:r>
        <w:rPr>
          <w:b w:val="0"/>
          <w:sz w:val="24"/>
          <w:szCs w:val="24"/>
        </w:rPr>
        <w:t>.</w:t>
      </w:r>
    </w:p>
    <w:p w14:paraId="38821A42" w14:textId="5ECD620D" w:rsidR="00434B6C" w:rsidRDefault="004E3455" w:rsidP="00F853B0">
      <w:pPr>
        <w:pStyle w:val="Heading1"/>
        <w:keepNext w:val="0"/>
        <w:keepLines w:val="0"/>
        <w:widowControl w:val="0"/>
        <w:numPr>
          <w:ilvl w:val="0"/>
          <w:numId w:val="12"/>
        </w:numPr>
        <w:tabs>
          <w:tab w:val="left" w:pos="825"/>
        </w:tabs>
        <w:spacing w:before="40"/>
        <w:ind w:left="1418" w:hanging="284"/>
        <w:rPr>
          <w:b w:val="0"/>
          <w:sz w:val="24"/>
          <w:szCs w:val="24"/>
        </w:rPr>
      </w:pPr>
      <w:r>
        <w:rPr>
          <w:b w:val="0"/>
          <w:sz w:val="24"/>
          <w:szCs w:val="24"/>
        </w:rPr>
        <w:t>P</w:t>
      </w:r>
      <w:r w:rsidR="00434B6C" w:rsidRPr="00434B6C">
        <w:rPr>
          <w:b w:val="0"/>
          <w:sz w:val="24"/>
          <w:szCs w:val="24"/>
        </w:rPr>
        <w:t>revent future domestic violence/abuse homicides and improve service responses for all those experiencing domestic violence/abuse and their children through improved intra and inter-agency working.</w:t>
      </w:r>
    </w:p>
    <w:p w14:paraId="723623D3" w14:textId="76916A47" w:rsidR="00434B6C" w:rsidRPr="00434B6C" w:rsidRDefault="00434B6C" w:rsidP="006855DD">
      <w:pPr>
        <w:pStyle w:val="Style2"/>
        <w:rPr>
          <w:lang w:val="en-US"/>
        </w:rPr>
      </w:pPr>
      <w:r w:rsidRPr="00434B6C">
        <w:rPr>
          <w:lang w:val="en-US"/>
        </w:rPr>
        <w:t xml:space="preserve">DHRs are not inquiries into how the person died or into who is culpable; that is a matter for coroners and criminal courts, respectively, to determine as appropriate. The rationale for the review process is to ensure agencies are responding appropriately to those who are experiencing domestic violence/abuse by offering and putting in place appropriate support mechanisms, procedures, </w:t>
      </w:r>
      <w:proofErr w:type="gramStart"/>
      <w:r w:rsidRPr="00434B6C">
        <w:rPr>
          <w:lang w:val="en-US"/>
        </w:rPr>
        <w:t>resources</w:t>
      </w:r>
      <w:proofErr w:type="gramEnd"/>
      <w:r w:rsidRPr="00434B6C">
        <w:rPr>
          <w:lang w:val="en-US"/>
        </w:rPr>
        <w:t xml:space="preserve"> and interventions with an aim to avoid future incidents of domestic homicide and violence. The review will also assess whether agencies have sufficient and robust procedures and protocols in place, which were understood and adhered to by their staff</w:t>
      </w:r>
    </w:p>
    <w:p w14:paraId="01155D6F" w14:textId="0D9A7D6E" w:rsidR="008946C9" w:rsidRPr="00A45358" w:rsidRDefault="00AF1569" w:rsidP="006855DD">
      <w:pPr>
        <w:pStyle w:val="Heading3"/>
        <w:ind w:left="1134"/>
        <w:rPr>
          <w:lang w:val="en-US"/>
        </w:rPr>
      </w:pPr>
      <w:bookmarkStart w:id="45" w:name="_Toc110851361"/>
      <w:r w:rsidRPr="00A45358">
        <w:rPr>
          <w:lang w:val="en-US"/>
        </w:rPr>
        <w:t xml:space="preserve">Gathering </w:t>
      </w:r>
      <w:r w:rsidRPr="00A45358">
        <w:t>and</w:t>
      </w:r>
      <w:r w:rsidRPr="00A45358">
        <w:rPr>
          <w:lang w:val="en-US"/>
        </w:rPr>
        <w:t xml:space="preserve"> recording information</w:t>
      </w:r>
      <w:bookmarkEnd w:id="45"/>
    </w:p>
    <w:p w14:paraId="0865222C" w14:textId="3D776777" w:rsidR="00AF1569" w:rsidRPr="00AF1569" w:rsidRDefault="00AF1569" w:rsidP="006855DD">
      <w:pPr>
        <w:pStyle w:val="Style2"/>
        <w:rPr>
          <w:lang w:val="en-US"/>
        </w:rPr>
      </w:pPr>
      <w:r w:rsidRPr="00AF1569">
        <w:rPr>
          <w:lang w:val="en-US"/>
        </w:rPr>
        <w:t xml:space="preserve">You should record sufficiently detailed, accurate and clear notes to show the concerns you have and indicate the harm that domestic abuse may have caused. Records can be used in: </w:t>
      </w:r>
    </w:p>
    <w:p w14:paraId="2ADCB186" w14:textId="5C8313BE" w:rsidR="00AF1569" w:rsidRPr="00AF1569"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C</w:t>
      </w:r>
      <w:r w:rsidR="00AF1569" w:rsidRPr="00AF1569">
        <w:rPr>
          <w:b w:val="0"/>
          <w:sz w:val="24"/>
          <w:szCs w:val="24"/>
        </w:rPr>
        <w:t>riminal proceedings if a perpetrator faces charges</w:t>
      </w:r>
      <w:r>
        <w:rPr>
          <w:b w:val="0"/>
          <w:sz w:val="24"/>
          <w:szCs w:val="24"/>
        </w:rPr>
        <w:t>.</w:t>
      </w:r>
    </w:p>
    <w:p w14:paraId="6F933CB7" w14:textId="31D7733E" w:rsidR="00AF1569" w:rsidRPr="00AF1569"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O</w:t>
      </w:r>
      <w:r w:rsidR="00AF1569" w:rsidRPr="00AF1569">
        <w:rPr>
          <w:b w:val="0"/>
          <w:sz w:val="24"/>
          <w:szCs w:val="24"/>
        </w:rPr>
        <w:t>btaining an injunction or court order against a perpetrator</w:t>
      </w:r>
      <w:r>
        <w:rPr>
          <w:b w:val="0"/>
          <w:sz w:val="24"/>
          <w:szCs w:val="24"/>
        </w:rPr>
        <w:t>.</w:t>
      </w:r>
    </w:p>
    <w:p w14:paraId="7E8D2CEA" w14:textId="365DF0B2" w:rsidR="00AF1569" w:rsidRPr="00AF1569"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I</w:t>
      </w:r>
      <w:r w:rsidR="00AF1569" w:rsidRPr="00AF1569">
        <w:rPr>
          <w:b w:val="0"/>
          <w:sz w:val="24"/>
          <w:szCs w:val="24"/>
        </w:rPr>
        <w:t>mmigration and deportation cases</w:t>
      </w:r>
      <w:r>
        <w:rPr>
          <w:b w:val="0"/>
          <w:sz w:val="24"/>
          <w:szCs w:val="24"/>
        </w:rPr>
        <w:t>.</w:t>
      </w:r>
    </w:p>
    <w:p w14:paraId="090117B4" w14:textId="70A4A0C8" w:rsidR="00AF1569" w:rsidRPr="00AF1569"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H</w:t>
      </w:r>
      <w:r w:rsidR="00AF1569" w:rsidRPr="00AF1569">
        <w:rPr>
          <w:b w:val="0"/>
          <w:sz w:val="24"/>
          <w:szCs w:val="24"/>
        </w:rPr>
        <w:t>ousing provision</w:t>
      </w:r>
      <w:r>
        <w:rPr>
          <w:b w:val="0"/>
          <w:sz w:val="24"/>
          <w:szCs w:val="24"/>
        </w:rPr>
        <w:t>.</w:t>
      </w:r>
    </w:p>
    <w:p w14:paraId="09F71043" w14:textId="3540AA27" w:rsidR="00AF1569" w:rsidRPr="00AF1569"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C</w:t>
      </w:r>
      <w:r w:rsidR="00AF1569" w:rsidRPr="00AF1569">
        <w:rPr>
          <w:b w:val="0"/>
          <w:sz w:val="24"/>
          <w:szCs w:val="24"/>
        </w:rPr>
        <w:t>ivil procedures in family courts to assess the risks associated with granting an abusive parent contact with children</w:t>
      </w:r>
      <w:r>
        <w:rPr>
          <w:b w:val="0"/>
          <w:sz w:val="24"/>
          <w:szCs w:val="24"/>
        </w:rPr>
        <w:t>.</w:t>
      </w:r>
    </w:p>
    <w:p w14:paraId="663792D5" w14:textId="7FC1D0DB" w:rsidR="00AF1569" w:rsidRPr="00AF1569" w:rsidRDefault="004E3455" w:rsidP="00F853B0">
      <w:pPr>
        <w:pStyle w:val="Heading1"/>
        <w:keepNext w:val="0"/>
        <w:keepLines w:val="0"/>
        <w:widowControl w:val="0"/>
        <w:numPr>
          <w:ilvl w:val="0"/>
          <w:numId w:val="12"/>
        </w:numPr>
        <w:tabs>
          <w:tab w:val="left" w:pos="825"/>
        </w:tabs>
        <w:spacing w:before="40"/>
        <w:ind w:left="1418" w:hanging="284"/>
        <w:rPr>
          <w:b w:val="0"/>
          <w:sz w:val="24"/>
          <w:szCs w:val="24"/>
        </w:rPr>
      </w:pPr>
      <w:r>
        <w:rPr>
          <w:b w:val="0"/>
          <w:sz w:val="24"/>
          <w:szCs w:val="24"/>
        </w:rPr>
        <w:t>C</w:t>
      </w:r>
      <w:r w:rsidR="00AF1569" w:rsidRPr="00AF1569">
        <w:rPr>
          <w:b w:val="0"/>
          <w:sz w:val="24"/>
          <w:szCs w:val="24"/>
        </w:rPr>
        <w:t>hild safeguarding practice reviews, safeguarding adult reviews and domestic homicide reviews.</w:t>
      </w:r>
    </w:p>
    <w:p w14:paraId="484A4644" w14:textId="7194BD62" w:rsidR="00AF1569" w:rsidRPr="00AF1569" w:rsidRDefault="00AF1569" w:rsidP="006855DD">
      <w:pPr>
        <w:pStyle w:val="Style2"/>
        <w:rPr>
          <w:lang w:val="en-US"/>
        </w:rPr>
      </w:pPr>
      <w:r w:rsidRPr="00AF1569">
        <w:rPr>
          <w:lang w:val="en-US"/>
        </w:rPr>
        <w:t>Always keep a detailed record of what you have discussed with a patient – even if your suspicions of domestic abuse have not led to disclosure. The patient might disclose information in the future.</w:t>
      </w:r>
    </w:p>
    <w:p w14:paraId="32C13E3A" w14:textId="3556A0AB" w:rsidR="00AF1569" w:rsidRPr="00AF1569" w:rsidRDefault="00AF1569" w:rsidP="006855DD">
      <w:pPr>
        <w:pStyle w:val="Style2"/>
        <w:rPr>
          <w:lang w:val="en-US"/>
        </w:rPr>
      </w:pPr>
      <w:r w:rsidRPr="00AF1569">
        <w:rPr>
          <w:lang w:val="en-US"/>
        </w:rPr>
        <w:t xml:space="preserve">For confidentiality ensure that the record can only be accessed by those directly involved in the victim’s care. Domestic abuse should never be recorded in hand-held notes, such as maternity notes. </w:t>
      </w:r>
    </w:p>
    <w:p w14:paraId="3A7CFC01" w14:textId="77777777" w:rsidR="00AF1569" w:rsidRPr="00AF1569" w:rsidRDefault="00AF1569" w:rsidP="006855DD">
      <w:pPr>
        <w:pStyle w:val="Style2"/>
        <w:rPr>
          <w:lang w:val="en-US"/>
        </w:rPr>
      </w:pPr>
      <w:r w:rsidRPr="00AF1569">
        <w:rPr>
          <w:lang w:val="en-US"/>
        </w:rPr>
        <w:t xml:space="preserve">A patient’s permission is not required for you to record a disclosure of domestic abuse or the findings of an examination. Make it clear to a person or child that, as a duty of care, you have a responsibility to keep a record of their disclosure and injuries. </w:t>
      </w:r>
    </w:p>
    <w:p w14:paraId="7AFDEFC7" w14:textId="77777777" w:rsidR="00AF1569" w:rsidRPr="00AF1569" w:rsidRDefault="00AF1569" w:rsidP="006855DD">
      <w:pPr>
        <w:pStyle w:val="Style2"/>
        <w:rPr>
          <w:lang w:val="en-US"/>
        </w:rPr>
      </w:pPr>
      <w:r w:rsidRPr="00AF1569">
        <w:rPr>
          <w:lang w:val="en-US"/>
        </w:rPr>
        <w:t xml:space="preserve">Data protection regulations exempt information from being released as a result of an access request which “would be likely to cause serious harm to the physical or mental health or condition of the data subject or any other person”. Even if an abuser was able to sustain a right of subject access, information provided by their wife/partner about the abuse could still be withheld on the grounds that it would be likely to result in further abusive </w:t>
      </w:r>
      <w:proofErr w:type="spellStart"/>
      <w:r w:rsidRPr="00AF1569">
        <w:rPr>
          <w:lang w:val="en-US"/>
        </w:rPr>
        <w:t>behaviour</w:t>
      </w:r>
      <w:proofErr w:type="spellEnd"/>
      <w:r w:rsidRPr="00AF1569">
        <w:rPr>
          <w:lang w:val="en-US"/>
        </w:rPr>
        <w:t xml:space="preserve"> causing serious physical or mental harm to the wife/partner.</w:t>
      </w:r>
    </w:p>
    <w:p w14:paraId="4B3757E9" w14:textId="77777777" w:rsidR="00AF1569" w:rsidRPr="00AF1569" w:rsidRDefault="00AF1569" w:rsidP="006855DD">
      <w:pPr>
        <w:pStyle w:val="Style2"/>
        <w:rPr>
          <w:lang w:val="en-US"/>
        </w:rPr>
      </w:pPr>
      <w:r w:rsidRPr="00AF1569">
        <w:rPr>
          <w:lang w:val="en-US"/>
        </w:rPr>
        <w:t xml:space="preserve">When recording information, you should: </w:t>
      </w:r>
    </w:p>
    <w:p w14:paraId="253458D1" w14:textId="227E9804" w:rsidR="00AF1569" w:rsidRPr="00AF1569"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D</w:t>
      </w:r>
      <w:r w:rsidR="00AF1569" w:rsidRPr="00AF1569">
        <w:rPr>
          <w:b w:val="0"/>
          <w:sz w:val="24"/>
          <w:szCs w:val="24"/>
        </w:rPr>
        <w:t>escribe exactly what happened. For example, patient states “my husband kicked me twice in stomach” rather than “patient assaulted”. Diagnostic codes for domestic violence will be included in electronic patient records</w:t>
      </w:r>
      <w:r>
        <w:rPr>
          <w:b w:val="0"/>
          <w:sz w:val="24"/>
          <w:szCs w:val="24"/>
        </w:rPr>
        <w:t>.</w:t>
      </w:r>
    </w:p>
    <w:p w14:paraId="6440153A" w14:textId="5D829DC4" w:rsidR="00AF1569" w:rsidRPr="00AF1569"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U</w:t>
      </w:r>
      <w:r w:rsidR="00AF1569" w:rsidRPr="00AF1569">
        <w:rPr>
          <w:b w:val="0"/>
          <w:sz w:val="24"/>
          <w:szCs w:val="24"/>
        </w:rPr>
        <w:t>se the patient’s own words (with quotation marks) rather than your own</w:t>
      </w:r>
      <w:r>
        <w:rPr>
          <w:b w:val="0"/>
          <w:sz w:val="24"/>
          <w:szCs w:val="24"/>
        </w:rPr>
        <w:t>.</w:t>
      </w:r>
    </w:p>
    <w:p w14:paraId="097B40F8" w14:textId="0F5FF6AB" w:rsidR="00AF1569" w:rsidRPr="00AF1569"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D</w:t>
      </w:r>
      <w:r w:rsidR="00AF1569" w:rsidRPr="00AF1569">
        <w:rPr>
          <w:b w:val="0"/>
          <w:sz w:val="24"/>
          <w:szCs w:val="24"/>
        </w:rPr>
        <w:t xml:space="preserve">ocument injuries in as much detail as possible, using body maps to show injuries, and record whether an injury and a victim’s explanation for it are consistent. </w:t>
      </w:r>
    </w:p>
    <w:p w14:paraId="2F8F1CB9" w14:textId="76EB5E36" w:rsidR="00087AA8" w:rsidRPr="00F853B0" w:rsidRDefault="004E3455" w:rsidP="00F853B0">
      <w:pPr>
        <w:pStyle w:val="Heading1"/>
        <w:keepNext w:val="0"/>
        <w:keepLines w:val="0"/>
        <w:widowControl w:val="0"/>
        <w:numPr>
          <w:ilvl w:val="0"/>
          <w:numId w:val="12"/>
        </w:numPr>
        <w:tabs>
          <w:tab w:val="left" w:pos="825"/>
        </w:tabs>
        <w:spacing w:before="40" w:after="120"/>
        <w:ind w:left="1418" w:hanging="284"/>
        <w:rPr>
          <w:b w:val="0"/>
          <w:sz w:val="24"/>
          <w:szCs w:val="24"/>
        </w:rPr>
      </w:pPr>
      <w:r>
        <w:rPr>
          <w:b w:val="0"/>
          <w:sz w:val="24"/>
          <w:szCs w:val="24"/>
        </w:rPr>
        <w:t>T</w:t>
      </w:r>
      <w:r w:rsidR="00AF1569" w:rsidRPr="00AF1569">
        <w:rPr>
          <w:b w:val="0"/>
          <w:sz w:val="24"/>
          <w:szCs w:val="24"/>
        </w:rPr>
        <w:t>ake photographs (sign and date them) as proof of injuries</w:t>
      </w:r>
      <w:r>
        <w:rPr>
          <w:b w:val="0"/>
          <w:sz w:val="24"/>
          <w:szCs w:val="24"/>
        </w:rPr>
        <w:t>.</w:t>
      </w:r>
    </w:p>
    <w:p w14:paraId="7A3BB6A3" w14:textId="334792F0" w:rsidR="00AF1569" w:rsidRPr="00A45358" w:rsidRDefault="00AF1569" w:rsidP="006855DD">
      <w:pPr>
        <w:pStyle w:val="Heading3"/>
        <w:ind w:left="1134"/>
        <w:rPr>
          <w:lang w:val="en-US"/>
        </w:rPr>
      </w:pPr>
      <w:bookmarkStart w:id="46" w:name="_Toc110851362"/>
      <w:r w:rsidRPr="00A45358">
        <w:rPr>
          <w:lang w:val="en-US"/>
        </w:rPr>
        <w:t>Confidentiality and sharing information</w:t>
      </w:r>
      <w:bookmarkEnd w:id="46"/>
    </w:p>
    <w:p w14:paraId="4361D980" w14:textId="65781450" w:rsidR="00AF1569" w:rsidRPr="006855DD" w:rsidRDefault="00AF1569" w:rsidP="006855DD">
      <w:pPr>
        <w:pStyle w:val="Style2"/>
        <w:rPr>
          <w:b/>
          <w:bCs/>
          <w:lang w:val="en-US"/>
        </w:rPr>
      </w:pPr>
      <w:r w:rsidRPr="006855DD">
        <w:rPr>
          <w:b/>
          <w:bCs/>
          <w:lang w:val="en-US"/>
        </w:rPr>
        <w:t xml:space="preserve">Confidentiality </w:t>
      </w:r>
    </w:p>
    <w:p w14:paraId="4484B24D" w14:textId="13E9AD85" w:rsidR="00AF1569" w:rsidRPr="00AF1569" w:rsidRDefault="00AF1569" w:rsidP="002C771D">
      <w:pPr>
        <w:pStyle w:val="Style2"/>
        <w:numPr>
          <w:ilvl w:val="0"/>
          <w:numId w:val="0"/>
        </w:numPr>
        <w:ind w:left="1134"/>
        <w:rPr>
          <w:lang w:val="en-US"/>
        </w:rPr>
      </w:pPr>
      <w:r w:rsidRPr="00AF1569">
        <w:rPr>
          <w:lang w:val="en-US"/>
        </w:rPr>
        <w:t xml:space="preserve">It is vital that information on domestic abuse is kept confidential to protect victims from injury or death. However, in some instances, failure to share information can put victims at risk. When sharing information about adult patients, breaking confidentiality has to be based on consent, unless there is a public interest or other legal justification. Confidentiality: NHS Code of Practice sets out the standards required for confidentiality of patient information and consent. The General Medical Council and other professional regulators also provide members with helpful guidance on confidentiality and consent. </w:t>
      </w:r>
      <w:r w:rsidR="008B17C9">
        <w:rPr>
          <w:lang w:val="en-US"/>
        </w:rPr>
        <w:t xml:space="preserve">  </w:t>
      </w:r>
      <w:r w:rsidRPr="00AF1569">
        <w:rPr>
          <w:lang w:val="en-US"/>
        </w:rPr>
        <w:t xml:space="preserve">Be particularly careful in situations where confidentiality could accidentally be broken and cause harm, such as: </w:t>
      </w:r>
    </w:p>
    <w:p w14:paraId="31B90FFC" w14:textId="6DA10475" w:rsidR="00AF1569" w:rsidRPr="008B17C9" w:rsidRDefault="004B3F03" w:rsidP="00F853B0">
      <w:pPr>
        <w:pStyle w:val="Heading1"/>
        <w:keepNext w:val="0"/>
        <w:keepLines w:val="0"/>
        <w:widowControl w:val="0"/>
        <w:numPr>
          <w:ilvl w:val="0"/>
          <w:numId w:val="12"/>
        </w:numPr>
        <w:tabs>
          <w:tab w:val="left" w:pos="825"/>
        </w:tabs>
        <w:spacing w:before="40" w:after="0"/>
        <w:ind w:left="1418" w:hanging="284"/>
        <w:rPr>
          <w:b w:val="0"/>
          <w:sz w:val="24"/>
          <w:szCs w:val="24"/>
        </w:rPr>
      </w:pPr>
      <w:r>
        <w:rPr>
          <w:b w:val="0"/>
          <w:sz w:val="24"/>
          <w:szCs w:val="24"/>
        </w:rPr>
        <w:t>I</w:t>
      </w:r>
      <w:r w:rsidR="00AF1569" w:rsidRPr="008B17C9">
        <w:rPr>
          <w:b w:val="0"/>
          <w:sz w:val="24"/>
          <w:szCs w:val="24"/>
        </w:rPr>
        <w:t>n general practice, where health professionals might treat other members of a victim’s family – including the perpetrator of the domestic abuse. The perpetrator may punish their victim for disclosing the abuse or use the GP surgery as a source of information to track down a victim who has moved away</w:t>
      </w:r>
      <w:r>
        <w:rPr>
          <w:b w:val="0"/>
          <w:sz w:val="24"/>
          <w:szCs w:val="24"/>
        </w:rPr>
        <w:t>.</w:t>
      </w:r>
    </w:p>
    <w:p w14:paraId="23A7127C" w14:textId="6D50D79B" w:rsidR="00AF1569" w:rsidRPr="008B17C9" w:rsidRDefault="004B3F03" w:rsidP="00F853B0">
      <w:pPr>
        <w:pStyle w:val="Heading1"/>
        <w:keepNext w:val="0"/>
        <w:keepLines w:val="0"/>
        <w:widowControl w:val="0"/>
        <w:numPr>
          <w:ilvl w:val="0"/>
          <w:numId w:val="12"/>
        </w:numPr>
        <w:tabs>
          <w:tab w:val="left" w:pos="825"/>
        </w:tabs>
        <w:spacing w:before="40"/>
        <w:ind w:left="1418" w:hanging="284"/>
        <w:rPr>
          <w:b w:val="0"/>
          <w:sz w:val="24"/>
          <w:szCs w:val="24"/>
        </w:rPr>
      </w:pPr>
      <w:r>
        <w:rPr>
          <w:b w:val="0"/>
          <w:sz w:val="24"/>
          <w:szCs w:val="24"/>
        </w:rPr>
        <w:t>I</w:t>
      </w:r>
      <w:r w:rsidR="00AF1569" w:rsidRPr="008B17C9">
        <w:rPr>
          <w:b w:val="0"/>
          <w:sz w:val="24"/>
          <w:szCs w:val="24"/>
        </w:rPr>
        <w:t>f a child who is staying at a refuge spends time in hospital and the perpetrator of the domestic abuse visits the child, you should take care that records on display do not include a contact address or any other information that could help a perpetrator track down people he has abused.</w:t>
      </w:r>
    </w:p>
    <w:p w14:paraId="70C7C825" w14:textId="09824CE5" w:rsidR="008B17C9" w:rsidRPr="006855DD" w:rsidRDefault="008B17C9" w:rsidP="006855DD">
      <w:pPr>
        <w:pStyle w:val="Style2"/>
        <w:rPr>
          <w:b/>
          <w:bCs/>
          <w:lang w:val="en-US"/>
        </w:rPr>
      </w:pPr>
      <w:r w:rsidRPr="006855DD">
        <w:rPr>
          <w:b/>
          <w:bCs/>
          <w:lang w:val="en-US"/>
        </w:rPr>
        <w:t xml:space="preserve">Sharing information </w:t>
      </w:r>
    </w:p>
    <w:p w14:paraId="36C956C0" w14:textId="2E107FBB" w:rsidR="00AF1569" w:rsidRDefault="008B17C9" w:rsidP="004C7E67">
      <w:pPr>
        <w:pStyle w:val="Style2"/>
        <w:numPr>
          <w:ilvl w:val="0"/>
          <w:numId w:val="0"/>
        </w:numPr>
        <w:ind w:left="1134"/>
        <w:rPr>
          <w:lang w:val="en-US"/>
        </w:rPr>
      </w:pPr>
      <w:r w:rsidRPr="008B17C9">
        <w:rPr>
          <w:lang w:val="en-US"/>
        </w:rPr>
        <w:t xml:space="preserve">Sharing </w:t>
      </w:r>
      <w:proofErr w:type="spellStart"/>
      <w:r w:rsidRPr="008B17C9">
        <w:rPr>
          <w:lang w:val="en-US"/>
        </w:rPr>
        <w:t>anonymised</w:t>
      </w:r>
      <w:proofErr w:type="spellEnd"/>
      <w:r w:rsidRPr="008B17C9">
        <w:rPr>
          <w:lang w:val="en-US"/>
        </w:rPr>
        <w:t xml:space="preserve"> data does not need individual consent. Consent should be sought to share personal information. Although, if the information was provided on the understanding that it would be shared with a limited range of people or for limited purposes, then sharing accordingly will not be a breach of confidence. Where consent cannot be obtained or is refused, or where seeking it is likely to undermine the prevention or interruption of a crime, professionals may lawfully share information if this can be justified in the public interest, such as:</w:t>
      </w:r>
    </w:p>
    <w:p w14:paraId="1FC96629" w14:textId="335CA2C2" w:rsidR="008B17C9" w:rsidRPr="008B17C9" w:rsidRDefault="004B3F03" w:rsidP="006B797A">
      <w:pPr>
        <w:pStyle w:val="Heading1"/>
        <w:keepNext w:val="0"/>
        <w:keepLines w:val="0"/>
        <w:widowControl w:val="0"/>
        <w:numPr>
          <w:ilvl w:val="0"/>
          <w:numId w:val="14"/>
        </w:numPr>
        <w:tabs>
          <w:tab w:val="left" w:pos="825"/>
        </w:tabs>
        <w:spacing w:before="40" w:after="0"/>
        <w:rPr>
          <w:b w:val="0"/>
          <w:sz w:val="24"/>
          <w:szCs w:val="24"/>
        </w:rPr>
      </w:pPr>
      <w:r>
        <w:rPr>
          <w:b w:val="0"/>
          <w:sz w:val="24"/>
          <w:szCs w:val="24"/>
        </w:rPr>
        <w:t>W</w:t>
      </w:r>
      <w:r w:rsidR="008B17C9" w:rsidRPr="008B17C9">
        <w:rPr>
          <w:b w:val="0"/>
          <w:sz w:val="24"/>
          <w:szCs w:val="24"/>
        </w:rPr>
        <w:t>here there is a risk of harm to the victim, any children involved or somebody else if information is not passed on as a referral</w:t>
      </w:r>
      <w:r>
        <w:rPr>
          <w:b w:val="0"/>
          <w:sz w:val="24"/>
          <w:szCs w:val="24"/>
        </w:rPr>
        <w:t>.</w:t>
      </w:r>
    </w:p>
    <w:p w14:paraId="0C60FFB3" w14:textId="108115D4" w:rsidR="008B17C9" w:rsidRPr="008B17C9" w:rsidRDefault="004B3F03" w:rsidP="006B797A">
      <w:pPr>
        <w:pStyle w:val="Heading1"/>
        <w:keepNext w:val="0"/>
        <w:keepLines w:val="0"/>
        <w:widowControl w:val="0"/>
        <w:numPr>
          <w:ilvl w:val="0"/>
          <w:numId w:val="14"/>
        </w:numPr>
        <w:tabs>
          <w:tab w:val="left" w:pos="825"/>
        </w:tabs>
        <w:spacing w:before="40" w:after="0"/>
        <w:rPr>
          <w:b w:val="0"/>
          <w:sz w:val="24"/>
          <w:szCs w:val="24"/>
        </w:rPr>
      </w:pPr>
      <w:r>
        <w:rPr>
          <w:b w:val="0"/>
          <w:sz w:val="24"/>
          <w:szCs w:val="24"/>
        </w:rPr>
        <w:t>T</w:t>
      </w:r>
      <w:r w:rsidR="008B17C9" w:rsidRPr="008B17C9">
        <w:rPr>
          <w:b w:val="0"/>
          <w:sz w:val="24"/>
          <w:szCs w:val="24"/>
        </w:rPr>
        <w:t>o inform a risk assessment (where the definition of ‘harm’ to a child</w:t>
      </w:r>
      <w:r>
        <w:rPr>
          <w:b w:val="0"/>
          <w:sz w:val="24"/>
          <w:szCs w:val="24"/>
        </w:rPr>
        <w:t xml:space="preserve"> </w:t>
      </w:r>
      <w:r w:rsidR="008B17C9" w:rsidRPr="008B17C9">
        <w:rPr>
          <w:b w:val="0"/>
          <w:sz w:val="24"/>
          <w:szCs w:val="24"/>
        </w:rPr>
        <w:t>includes impairment caused by seeing or hearing the abuse of another person)</w:t>
      </w:r>
      <w:r>
        <w:rPr>
          <w:b w:val="0"/>
          <w:sz w:val="24"/>
          <w:szCs w:val="24"/>
        </w:rPr>
        <w:t>.</w:t>
      </w:r>
    </w:p>
    <w:p w14:paraId="003E307A" w14:textId="47C7D788" w:rsidR="008B17C9" w:rsidRPr="00F853B0" w:rsidRDefault="004B3F03" w:rsidP="006B797A">
      <w:pPr>
        <w:pStyle w:val="Heading1"/>
        <w:keepNext w:val="0"/>
        <w:keepLines w:val="0"/>
        <w:widowControl w:val="0"/>
        <w:numPr>
          <w:ilvl w:val="0"/>
          <w:numId w:val="14"/>
        </w:numPr>
        <w:tabs>
          <w:tab w:val="left" w:pos="825"/>
        </w:tabs>
        <w:spacing w:before="40" w:after="0"/>
        <w:rPr>
          <w:b w:val="0"/>
          <w:sz w:val="24"/>
          <w:szCs w:val="24"/>
        </w:rPr>
      </w:pPr>
      <w:r>
        <w:rPr>
          <w:b w:val="0"/>
          <w:sz w:val="24"/>
          <w:szCs w:val="24"/>
        </w:rPr>
        <w:t>W</w:t>
      </w:r>
      <w:r w:rsidR="008B17C9" w:rsidRPr="008B17C9">
        <w:rPr>
          <w:b w:val="0"/>
          <w:sz w:val="24"/>
          <w:szCs w:val="24"/>
        </w:rPr>
        <w:t>hen the courts request information about a specific case</w:t>
      </w:r>
      <w:r w:rsidR="008B17C9" w:rsidRPr="00F853B0">
        <w:rPr>
          <w:b w:val="0"/>
          <w:sz w:val="24"/>
          <w:szCs w:val="24"/>
        </w:rPr>
        <w:t xml:space="preserve">. </w:t>
      </w:r>
    </w:p>
    <w:p w14:paraId="4A00E7CC" w14:textId="432F313E" w:rsidR="008B17C9" w:rsidRPr="008B17C9" w:rsidRDefault="008B17C9" w:rsidP="006855DD">
      <w:pPr>
        <w:pStyle w:val="Style2"/>
        <w:rPr>
          <w:lang w:val="en-US"/>
        </w:rPr>
      </w:pPr>
      <w:r w:rsidRPr="00481C0E">
        <w:rPr>
          <w:lang w:val="en-US"/>
        </w:rPr>
        <w:t>If you do pass on information without permission, you should be completely sure that your decision does not place somebody at risk of greater violence. Record your reasons to be able to justify your decision and subsequently, record confirmation that the information you passed on has been received and understood</w:t>
      </w:r>
      <w:r w:rsidR="004B3F03">
        <w:rPr>
          <w:lang w:val="en-US"/>
        </w:rPr>
        <w:t>.</w:t>
      </w:r>
    </w:p>
    <w:p w14:paraId="59C4496C" w14:textId="2E6EDAAE" w:rsidR="008B17C9" w:rsidRPr="00F15F3A" w:rsidRDefault="008B17C9" w:rsidP="006855DD">
      <w:pPr>
        <w:pStyle w:val="Heading3"/>
        <w:ind w:left="1134"/>
      </w:pPr>
      <w:bookmarkStart w:id="47" w:name="_Toc110851363"/>
      <w:r w:rsidRPr="00F15F3A">
        <w:t>Female Genital Mutilation</w:t>
      </w:r>
      <w:bookmarkEnd w:id="47"/>
    </w:p>
    <w:p w14:paraId="64C3B730" w14:textId="29670B8C" w:rsidR="008B17C9" w:rsidRPr="008B17C9" w:rsidRDefault="008B17C9" w:rsidP="006855DD">
      <w:pPr>
        <w:pStyle w:val="Style2"/>
        <w:rPr>
          <w:lang w:val="en-US"/>
        </w:rPr>
      </w:pPr>
      <w:r w:rsidRPr="008B17C9">
        <w:rPr>
          <w:lang w:val="en-US"/>
        </w:rPr>
        <w:t>FGM is a collective term for a range of procedures which involve partial or total removal of the external female genitalia for non- medical reasons. It is sometimes referred to as female circumcision, or female genital cutting.</w:t>
      </w:r>
    </w:p>
    <w:p w14:paraId="435787ED" w14:textId="5DC9FD0B" w:rsidR="008B17C9" w:rsidRPr="008B17C9" w:rsidRDefault="008B17C9" w:rsidP="006855DD">
      <w:pPr>
        <w:pStyle w:val="Style2"/>
        <w:rPr>
          <w:lang w:val="en-US"/>
        </w:rPr>
      </w:pPr>
      <w:r w:rsidRPr="008B17C9">
        <w:rPr>
          <w:lang w:val="en-US"/>
        </w:rPr>
        <w:t>The procedure is not required by any religion and is medically unnecessary, painful and has serious health consequences at the time and in later life. In certain communities there is a cultural expectation that women undergo FGM before being able to marry – usually this will be performed during childhood but there have been reports of young girls and women undergoing FGM just before a FM.</w:t>
      </w:r>
    </w:p>
    <w:p w14:paraId="1006609F" w14:textId="77777777" w:rsidR="008B17C9" w:rsidRPr="008B17C9" w:rsidRDefault="008B17C9" w:rsidP="006855DD">
      <w:pPr>
        <w:pStyle w:val="Style2"/>
        <w:rPr>
          <w:lang w:val="en-US"/>
        </w:rPr>
      </w:pPr>
      <w:r w:rsidRPr="008B17C9">
        <w:rPr>
          <w:lang w:val="en-US"/>
        </w:rPr>
        <w:t>It is an offence for anyone (regardless of their nationality and residence status) to perform FGM in the UK or to assist a girl to perform FGM on herself in the UK. It is an offence for a UK national or permanent UK resident to perform FGM, or to assist a girl to perform FGM on herself, outside the UK.</w:t>
      </w:r>
    </w:p>
    <w:p w14:paraId="3538473E" w14:textId="5FB57F37" w:rsidR="008B17C9" w:rsidRPr="008B17C9" w:rsidRDefault="008B17C9" w:rsidP="006855DD">
      <w:pPr>
        <w:pStyle w:val="Style2"/>
        <w:rPr>
          <w:lang w:val="en-US"/>
        </w:rPr>
      </w:pPr>
      <w:r w:rsidRPr="008B17C9">
        <w:rPr>
          <w:lang w:val="en-US"/>
        </w:rPr>
        <w:t>Disclosure or identification of FGM in a person under the age of 18 years of age must be notified to the Police with the support of the Safeguarding Children Team within 1 month of identification/disclosure (Serious Crime Act 2015).</w:t>
      </w:r>
    </w:p>
    <w:p w14:paraId="338CDC2A" w14:textId="645488FF" w:rsidR="008B17C9" w:rsidRPr="00F15F3A" w:rsidRDefault="008B17C9" w:rsidP="006855DD">
      <w:pPr>
        <w:pStyle w:val="Heading3"/>
        <w:ind w:left="1134"/>
      </w:pPr>
      <w:bookmarkStart w:id="48" w:name="_Toc110851364"/>
      <w:r w:rsidRPr="00F15F3A">
        <w:t>Forced Marriage</w:t>
      </w:r>
      <w:bookmarkEnd w:id="48"/>
    </w:p>
    <w:p w14:paraId="3972443C" w14:textId="77777777" w:rsidR="008B17C9" w:rsidRPr="008B17C9" w:rsidRDefault="008B17C9" w:rsidP="006855DD">
      <w:pPr>
        <w:pStyle w:val="Style2"/>
        <w:rPr>
          <w:lang w:val="en-US"/>
        </w:rPr>
      </w:pPr>
      <w:r w:rsidRPr="008B17C9">
        <w:rPr>
          <w:lang w:val="en-US"/>
        </w:rPr>
        <w:t xml:space="preserve">A forced marriage is a marriage in which one or both spouses do not consent to the marriage but are coerced into it. Duress can include physical, psychological, financial, </w:t>
      </w:r>
      <w:proofErr w:type="gramStart"/>
      <w:r w:rsidRPr="008B17C9">
        <w:rPr>
          <w:lang w:val="en-US"/>
        </w:rPr>
        <w:t>sexual</w:t>
      </w:r>
      <w:proofErr w:type="gramEnd"/>
      <w:r w:rsidRPr="008B17C9">
        <w:rPr>
          <w:lang w:val="en-US"/>
        </w:rPr>
        <w:t xml:space="preserve"> and emotional pressure. In cases of vulnerable adults who lack the capacity to consent to marriage, coercion is not required for a marriage to be forced (HM Government, 2014).</w:t>
      </w:r>
    </w:p>
    <w:p w14:paraId="6FB093BA" w14:textId="77777777" w:rsidR="008B17C9" w:rsidRPr="008B17C9" w:rsidRDefault="008B17C9" w:rsidP="006855DD">
      <w:pPr>
        <w:pStyle w:val="Style2"/>
        <w:rPr>
          <w:lang w:val="en-US"/>
        </w:rPr>
      </w:pPr>
      <w:r w:rsidRPr="008B17C9">
        <w:rPr>
          <w:lang w:val="en-US"/>
        </w:rPr>
        <w:t>There is a clear distinction between FM and an arranged marriage. In arranged marriages, the families of both spouses take a leading role in arranging the marriage but the choice whether or not to accept the arrangement remains with the prospective spouses. Consent is essential to all marriages – only the spouses will know if they gave consent freely.</w:t>
      </w:r>
    </w:p>
    <w:p w14:paraId="073E15A9" w14:textId="23BD24A7" w:rsidR="008B17C9" w:rsidRPr="00F15F3A" w:rsidRDefault="008B17C9" w:rsidP="006855DD">
      <w:pPr>
        <w:pStyle w:val="Heading3"/>
        <w:ind w:left="1134"/>
      </w:pPr>
      <w:bookmarkStart w:id="49" w:name="_Toc110851365"/>
      <w:r w:rsidRPr="00F15F3A">
        <w:t>Honour Based Violence/Abuse</w:t>
      </w:r>
      <w:bookmarkEnd w:id="49"/>
    </w:p>
    <w:p w14:paraId="1EA497E6" w14:textId="77777777" w:rsidR="008B17C9" w:rsidRPr="008B17C9" w:rsidRDefault="008B17C9" w:rsidP="006855DD">
      <w:pPr>
        <w:pStyle w:val="Style2"/>
        <w:rPr>
          <w:lang w:val="en-US"/>
        </w:rPr>
      </w:pPr>
      <w:r w:rsidRPr="008B17C9">
        <w:rPr>
          <w:lang w:val="en-US"/>
        </w:rPr>
        <w:t>The terms “</w:t>
      </w:r>
      <w:proofErr w:type="spellStart"/>
      <w:r w:rsidRPr="008B17C9">
        <w:rPr>
          <w:lang w:val="en-US"/>
        </w:rPr>
        <w:t>honour</w:t>
      </w:r>
      <w:proofErr w:type="spellEnd"/>
      <w:r w:rsidRPr="008B17C9">
        <w:rPr>
          <w:lang w:val="en-US"/>
        </w:rPr>
        <w:t xml:space="preserve"> crime” or “</w:t>
      </w:r>
      <w:proofErr w:type="spellStart"/>
      <w:r w:rsidRPr="008B17C9">
        <w:rPr>
          <w:lang w:val="en-US"/>
        </w:rPr>
        <w:t>honour</w:t>
      </w:r>
      <w:proofErr w:type="spellEnd"/>
      <w:r w:rsidRPr="008B17C9">
        <w:rPr>
          <w:lang w:val="en-US"/>
        </w:rPr>
        <w:t xml:space="preserve">-based violence” or “izzat” embrace a variety of crimes of violence (mainly but not exclusively against women), including assault, </w:t>
      </w:r>
      <w:proofErr w:type="gramStart"/>
      <w:r w:rsidRPr="008B17C9">
        <w:rPr>
          <w:lang w:val="en-US"/>
        </w:rPr>
        <w:t>imprisonment</w:t>
      </w:r>
      <w:proofErr w:type="gramEnd"/>
      <w:r w:rsidRPr="008B17C9">
        <w:rPr>
          <w:lang w:val="en-US"/>
        </w:rPr>
        <w:t xml:space="preserve"> and murder where the person is being punished by their family or their community. They are being punished for actually, or allegedly, undermining what the family or community believes to be the correct code of </w:t>
      </w:r>
      <w:proofErr w:type="spellStart"/>
      <w:r w:rsidRPr="008B17C9">
        <w:rPr>
          <w:lang w:val="en-US"/>
        </w:rPr>
        <w:t>behaviour</w:t>
      </w:r>
      <w:proofErr w:type="spellEnd"/>
      <w:r w:rsidRPr="008B17C9">
        <w:rPr>
          <w:lang w:val="en-US"/>
        </w:rPr>
        <w:t xml:space="preserve">. In transgressing this correct code of </w:t>
      </w:r>
      <w:proofErr w:type="spellStart"/>
      <w:r w:rsidRPr="008B17C9">
        <w:rPr>
          <w:lang w:val="en-US"/>
        </w:rPr>
        <w:t>behaviour</w:t>
      </w:r>
      <w:proofErr w:type="spellEnd"/>
      <w:r w:rsidRPr="008B17C9">
        <w:rPr>
          <w:lang w:val="en-US"/>
        </w:rPr>
        <w:t>, the person shows that they have not been properly controlled to conform by their family and this is to the “shame” or “</w:t>
      </w:r>
      <w:proofErr w:type="spellStart"/>
      <w:r w:rsidRPr="008B17C9">
        <w:rPr>
          <w:lang w:val="en-US"/>
        </w:rPr>
        <w:t>dishonour</w:t>
      </w:r>
      <w:proofErr w:type="spellEnd"/>
      <w:r w:rsidRPr="008B17C9">
        <w:rPr>
          <w:lang w:val="en-US"/>
        </w:rPr>
        <w:t>” of the family. It can be distinguished from other forms of abuse, as it is often committed with some degree of approval and/or collusion from family and/ community members. Victims will have multiple perpetrators not only in the UK; HBV can be a trigger for a forced marriage (HM Government, 2014).</w:t>
      </w:r>
    </w:p>
    <w:p w14:paraId="295712D9" w14:textId="0554C2B7" w:rsidR="008B17C9" w:rsidRPr="00F15F3A" w:rsidRDefault="008B17C9" w:rsidP="006855DD">
      <w:pPr>
        <w:pStyle w:val="Heading3"/>
        <w:ind w:left="1134"/>
        <w:rPr>
          <w:lang w:val="en-US"/>
        </w:rPr>
      </w:pPr>
      <w:bookmarkStart w:id="50" w:name="_Toc110851366"/>
      <w:r w:rsidRPr="00F15F3A">
        <w:rPr>
          <w:lang w:val="en-US"/>
        </w:rPr>
        <w:t xml:space="preserve">Domestic Abuse </w:t>
      </w:r>
      <w:r w:rsidRPr="00F15F3A">
        <w:t>Protection</w:t>
      </w:r>
      <w:r w:rsidRPr="00F15F3A">
        <w:rPr>
          <w:lang w:val="en-US"/>
        </w:rPr>
        <w:t xml:space="preserve"> Notices (DAPNs)</w:t>
      </w:r>
      <w:bookmarkEnd w:id="50"/>
    </w:p>
    <w:p w14:paraId="7596B4E6" w14:textId="77777777" w:rsidR="002864C0" w:rsidRPr="002864C0" w:rsidRDefault="002864C0" w:rsidP="006855DD">
      <w:pPr>
        <w:pStyle w:val="Style2"/>
        <w:rPr>
          <w:lang w:val="en-US"/>
        </w:rPr>
      </w:pPr>
      <w:r w:rsidRPr="002864C0">
        <w:rPr>
          <w:lang w:val="en-US"/>
        </w:rPr>
        <w:t>A DAPN is a notice given by the police under section 20 of the 2021 Act prohibiting a perpetrator from being abusive towards a person aged 16 or over to whom they are personally connected.</w:t>
      </w:r>
    </w:p>
    <w:p w14:paraId="31A6C535" w14:textId="2A5EAD82" w:rsidR="002864C0" w:rsidRPr="002864C0" w:rsidRDefault="002864C0" w:rsidP="006855DD">
      <w:pPr>
        <w:pStyle w:val="Style2"/>
        <w:rPr>
          <w:lang w:val="en-US"/>
        </w:rPr>
      </w:pPr>
      <w:r w:rsidRPr="002864C0">
        <w:rPr>
          <w:lang w:val="en-US"/>
        </w:rPr>
        <w:t xml:space="preserve">A DAPN is intended to provide immediate protection from all forms of domestic abuse, not just from physical violence or the threat of physical violence. This may include sexual abuse, violent or threatening </w:t>
      </w:r>
      <w:proofErr w:type="spellStart"/>
      <w:r w:rsidRPr="002864C0">
        <w:rPr>
          <w:lang w:val="en-US"/>
        </w:rPr>
        <w:t>behaviour</w:t>
      </w:r>
      <w:proofErr w:type="spellEnd"/>
      <w:r w:rsidRPr="002864C0">
        <w:rPr>
          <w:lang w:val="en-US"/>
        </w:rPr>
        <w:t xml:space="preserve">, controlling or coercive </w:t>
      </w:r>
      <w:proofErr w:type="spellStart"/>
      <w:r w:rsidRPr="002864C0">
        <w:rPr>
          <w:lang w:val="en-US"/>
        </w:rPr>
        <w:t>behaviour</w:t>
      </w:r>
      <w:proofErr w:type="spellEnd"/>
      <w:r w:rsidRPr="002864C0">
        <w:rPr>
          <w:lang w:val="en-US"/>
        </w:rPr>
        <w:t xml:space="preserve">, economic abuse, and psychological or emotional abuse. These </w:t>
      </w:r>
      <w:proofErr w:type="spellStart"/>
      <w:r w:rsidRPr="002864C0">
        <w:rPr>
          <w:lang w:val="en-US"/>
        </w:rPr>
        <w:t>behaviours</w:t>
      </w:r>
      <w:proofErr w:type="spellEnd"/>
      <w:r w:rsidRPr="002864C0">
        <w:rPr>
          <w:lang w:val="en-US"/>
        </w:rPr>
        <w:t xml:space="preserve"> are listed in section 1 of the 2021 Act. </w:t>
      </w:r>
    </w:p>
    <w:p w14:paraId="5C8B56EF" w14:textId="2789221B" w:rsidR="002864C0" w:rsidRPr="004B3F03" w:rsidRDefault="004B3F03" w:rsidP="004B3F03">
      <w:pPr>
        <w:pStyle w:val="Style2"/>
      </w:pPr>
      <w:r w:rsidRPr="004B3F03">
        <w:rPr>
          <w:lang w:val="en-US"/>
        </w:rPr>
        <w:t>The s</w:t>
      </w:r>
      <w:r w:rsidR="002864C0" w:rsidRPr="004B3F03">
        <w:rPr>
          <w:lang w:val="en-US"/>
        </w:rPr>
        <w:t>tatutory criteria for giving a DAPN</w:t>
      </w:r>
      <w:r w:rsidRPr="004B3F03">
        <w:rPr>
          <w:lang w:val="en-US"/>
        </w:rPr>
        <w:t xml:space="preserve"> are when </w:t>
      </w:r>
      <w:r>
        <w:rPr>
          <w:lang w:val="en-US"/>
        </w:rPr>
        <w:t>t</w:t>
      </w:r>
      <w:r w:rsidR="002864C0" w:rsidRPr="004B3F03">
        <w:t xml:space="preserve">here are reasonable grounds for believing that: </w:t>
      </w:r>
    </w:p>
    <w:p w14:paraId="6892F4F3" w14:textId="56F10953" w:rsidR="002864C0" w:rsidRPr="002864C0" w:rsidRDefault="004B3F03" w:rsidP="00422941">
      <w:pPr>
        <w:pStyle w:val="Heading1"/>
        <w:keepNext w:val="0"/>
        <w:keepLines w:val="0"/>
        <w:widowControl w:val="0"/>
        <w:numPr>
          <w:ilvl w:val="0"/>
          <w:numId w:val="12"/>
        </w:numPr>
        <w:tabs>
          <w:tab w:val="num" w:pos="720"/>
          <w:tab w:val="left" w:pos="825"/>
        </w:tabs>
        <w:spacing w:before="40" w:after="0"/>
        <w:ind w:left="1418" w:hanging="284"/>
        <w:rPr>
          <w:b w:val="0"/>
          <w:sz w:val="24"/>
          <w:szCs w:val="24"/>
        </w:rPr>
      </w:pPr>
      <w:r>
        <w:rPr>
          <w:b w:val="0"/>
          <w:sz w:val="24"/>
          <w:szCs w:val="24"/>
        </w:rPr>
        <w:t>T</w:t>
      </w:r>
      <w:r w:rsidR="002864C0" w:rsidRPr="002864C0">
        <w:rPr>
          <w:b w:val="0"/>
          <w:sz w:val="24"/>
          <w:szCs w:val="24"/>
        </w:rPr>
        <w:t xml:space="preserve">he perpetrator has been abusive, </w:t>
      </w:r>
    </w:p>
    <w:p w14:paraId="68CBFE38" w14:textId="77777777" w:rsidR="002864C0" w:rsidRPr="002864C0" w:rsidRDefault="002864C0" w:rsidP="004B3F03">
      <w:pPr>
        <w:pStyle w:val="Heading1"/>
        <w:keepNext w:val="0"/>
        <w:keepLines w:val="0"/>
        <w:widowControl w:val="0"/>
        <w:numPr>
          <w:ilvl w:val="0"/>
          <w:numId w:val="31"/>
        </w:numPr>
        <w:tabs>
          <w:tab w:val="left" w:pos="825"/>
        </w:tabs>
        <w:spacing w:before="40" w:after="0"/>
        <w:rPr>
          <w:b w:val="0"/>
          <w:sz w:val="24"/>
          <w:szCs w:val="24"/>
        </w:rPr>
      </w:pPr>
      <w:r w:rsidRPr="002864C0">
        <w:rPr>
          <w:b w:val="0"/>
          <w:sz w:val="24"/>
          <w:szCs w:val="24"/>
        </w:rPr>
        <w:t xml:space="preserve">to a person aged 16 or over, </w:t>
      </w:r>
    </w:p>
    <w:p w14:paraId="74E4926B" w14:textId="77777777" w:rsidR="002864C0" w:rsidRPr="002864C0" w:rsidRDefault="002864C0" w:rsidP="004B3F03">
      <w:pPr>
        <w:pStyle w:val="Heading1"/>
        <w:keepNext w:val="0"/>
        <w:keepLines w:val="0"/>
        <w:widowControl w:val="0"/>
        <w:numPr>
          <w:ilvl w:val="0"/>
          <w:numId w:val="31"/>
        </w:numPr>
        <w:tabs>
          <w:tab w:val="left" w:pos="825"/>
        </w:tabs>
        <w:spacing w:before="40" w:after="0"/>
        <w:rPr>
          <w:b w:val="0"/>
          <w:sz w:val="24"/>
          <w:szCs w:val="24"/>
        </w:rPr>
      </w:pPr>
      <w:r w:rsidRPr="002864C0">
        <w:rPr>
          <w:b w:val="0"/>
          <w:sz w:val="24"/>
          <w:szCs w:val="24"/>
        </w:rPr>
        <w:t xml:space="preserve">to whom they are personally </w:t>
      </w:r>
      <w:proofErr w:type="gramStart"/>
      <w:r w:rsidRPr="002864C0">
        <w:rPr>
          <w:b w:val="0"/>
          <w:sz w:val="24"/>
          <w:szCs w:val="24"/>
        </w:rPr>
        <w:t>connected;</w:t>
      </w:r>
      <w:proofErr w:type="gramEnd"/>
    </w:p>
    <w:p w14:paraId="7FD1F82C" w14:textId="1389347B" w:rsidR="002864C0" w:rsidRPr="002864C0" w:rsidRDefault="002864C0" w:rsidP="00422941">
      <w:pPr>
        <w:pStyle w:val="Heading1"/>
        <w:keepNext w:val="0"/>
        <w:keepLines w:val="0"/>
        <w:widowControl w:val="0"/>
        <w:numPr>
          <w:ilvl w:val="0"/>
          <w:numId w:val="12"/>
        </w:numPr>
        <w:tabs>
          <w:tab w:val="num" w:pos="720"/>
          <w:tab w:val="left" w:pos="825"/>
        </w:tabs>
        <w:spacing w:before="40" w:after="0"/>
        <w:ind w:left="1418" w:hanging="284"/>
        <w:rPr>
          <w:b w:val="0"/>
          <w:sz w:val="24"/>
          <w:szCs w:val="24"/>
        </w:rPr>
      </w:pPr>
      <w:r w:rsidRPr="002864C0">
        <w:rPr>
          <w:b w:val="0"/>
          <w:sz w:val="24"/>
          <w:szCs w:val="24"/>
        </w:rPr>
        <w:t>There are reasonable grounds for believing that a DAPN is necessary to protect the person from domestic abuse, or the risk of domestic abuse</w:t>
      </w:r>
      <w:r w:rsidR="004B3F03">
        <w:rPr>
          <w:b w:val="0"/>
          <w:sz w:val="24"/>
          <w:szCs w:val="24"/>
        </w:rPr>
        <w:t>.</w:t>
      </w:r>
    </w:p>
    <w:p w14:paraId="352AA001" w14:textId="77777777" w:rsidR="002864C0" w:rsidRPr="002864C0" w:rsidRDefault="002864C0" w:rsidP="00422941">
      <w:pPr>
        <w:pStyle w:val="Heading1"/>
        <w:keepNext w:val="0"/>
        <w:keepLines w:val="0"/>
        <w:widowControl w:val="0"/>
        <w:numPr>
          <w:ilvl w:val="0"/>
          <w:numId w:val="12"/>
        </w:numPr>
        <w:tabs>
          <w:tab w:val="num" w:pos="720"/>
          <w:tab w:val="left" w:pos="825"/>
        </w:tabs>
        <w:spacing w:before="40" w:after="0"/>
        <w:ind w:left="1418" w:hanging="284"/>
        <w:rPr>
          <w:b w:val="0"/>
          <w:sz w:val="24"/>
          <w:szCs w:val="24"/>
        </w:rPr>
      </w:pPr>
      <w:r w:rsidRPr="002864C0">
        <w:rPr>
          <w:b w:val="0"/>
          <w:sz w:val="24"/>
          <w:szCs w:val="24"/>
        </w:rPr>
        <w:t>The perpetrator is aged 18 or over.</w:t>
      </w:r>
    </w:p>
    <w:p w14:paraId="7D0BB305" w14:textId="0EBF9E51" w:rsidR="002864C0" w:rsidRPr="00F15F3A" w:rsidRDefault="002864C0" w:rsidP="006855DD">
      <w:pPr>
        <w:pStyle w:val="Heading3"/>
        <w:ind w:left="1134"/>
        <w:rPr>
          <w:lang w:val="en-US"/>
        </w:rPr>
      </w:pPr>
      <w:bookmarkStart w:id="51" w:name="_Toc110851367"/>
      <w:r w:rsidRPr="00F15F3A">
        <w:rPr>
          <w:lang w:val="en-US"/>
        </w:rPr>
        <w:t xml:space="preserve">Domestic Abuse </w:t>
      </w:r>
      <w:r w:rsidRPr="00F15F3A">
        <w:t>Protection</w:t>
      </w:r>
      <w:r w:rsidRPr="00F15F3A">
        <w:rPr>
          <w:lang w:val="en-US"/>
        </w:rPr>
        <w:t xml:space="preserve"> Order (DAPO)</w:t>
      </w:r>
      <w:bookmarkEnd w:id="51"/>
    </w:p>
    <w:p w14:paraId="5DAB31B5" w14:textId="77777777" w:rsidR="002864C0" w:rsidRPr="002864C0" w:rsidRDefault="002864C0" w:rsidP="006855DD">
      <w:pPr>
        <w:pStyle w:val="Style2"/>
        <w:rPr>
          <w:lang w:val="en-US"/>
        </w:rPr>
      </w:pPr>
      <w:r w:rsidRPr="002864C0">
        <w:rPr>
          <w:lang w:val="en-US"/>
        </w:rPr>
        <w:t xml:space="preserve">Section 30 of the 2021 Act provides that a court may make a DAPO if: </w:t>
      </w:r>
    </w:p>
    <w:p w14:paraId="0B9ED775" w14:textId="1ACD209A" w:rsidR="002864C0" w:rsidRPr="002864C0" w:rsidRDefault="004B3F03" w:rsidP="00422941">
      <w:pPr>
        <w:pStyle w:val="Heading1"/>
        <w:keepNext w:val="0"/>
        <w:keepLines w:val="0"/>
        <w:widowControl w:val="0"/>
        <w:numPr>
          <w:ilvl w:val="0"/>
          <w:numId w:val="12"/>
        </w:numPr>
        <w:tabs>
          <w:tab w:val="num" w:pos="720"/>
          <w:tab w:val="left" w:pos="825"/>
        </w:tabs>
        <w:spacing w:before="40" w:after="0"/>
        <w:ind w:left="1418" w:hanging="284"/>
        <w:rPr>
          <w:b w:val="0"/>
          <w:sz w:val="24"/>
          <w:szCs w:val="24"/>
        </w:rPr>
      </w:pPr>
      <w:r>
        <w:rPr>
          <w:b w:val="0"/>
          <w:sz w:val="24"/>
          <w:szCs w:val="24"/>
        </w:rPr>
        <w:t>I</w:t>
      </w:r>
      <w:r w:rsidR="002864C0" w:rsidRPr="002864C0">
        <w:rPr>
          <w:b w:val="0"/>
          <w:sz w:val="24"/>
          <w:szCs w:val="24"/>
        </w:rPr>
        <w:t>t is satisfied on the balance of probabilities (the civil standard of proof) that the perpetrator has been abusive towards a person aged 16 or over to whom they are personally connected</w:t>
      </w:r>
      <w:r>
        <w:rPr>
          <w:b w:val="0"/>
          <w:sz w:val="24"/>
          <w:szCs w:val="24"/>
        </w:rPr>
        <w:t>.</w:t>
      </w:r>
    </w:p>
    <w:p w14:paraId="67BC49CA" w14:textId="27A59D02" w:rsidR="002864C0" w:rsidRPr="002864C0" w:rsidRDefault="004B3F03" w:rsidP="00422941">
      <w:pPr>
        <w:pStyle w:val="Heading1"/>
        <w:keepNext w:val="0"/>
        <w:keepLines w:val="0"/>
        <w:widowControl w:val="0"/>
        <w:numPr>
          <w:ilvl w:val="0"/>
          <w:numId w:val="12"/>
        </w:numPr>
        <w:tabs>
          <w:tab w:val="num" w:pos="720"/>
          <w:tab w:val="left" w:pos="825"/>
        </w:tabs>
        <w:spacing w:before="40" w:after="0"/>
        <w:ind w:left="1418" w:hanging="284"/>
        <w:rPr>
          <w:b w:val="0"/>
          <w:sz w:val="24"/>
          <w:szCs w:val="24"/>
        </w:rPr>
      </w:pPr>
      <w:r>
        <w:rPr>
          <w:b w:val="0"/>
          <w:sz w:val="24"/>
          <w:szCs w:val="24"/>
        </w:rPr>
        <w:t>I</w:t>
      </w:r>
      <w:r w:rsidR="002864C0" w:rsidRPr="002864C0">
        <w:rPr>
          <w:b w:val="0"/>
          <w:sz w:val="24"/>
          <w:szCs w:val="24"/>
        </w:rPr>
        <w:t>t considers that the DAPO is necessary and proportionate to protect that person from domestic abuse, or the risk of domestic abuse, carried out by the perpetrator</w:t>
      </w:r>
      <w:r>
        <w:rPr>
          <w:b w:val="0"/>
          <w:sz w:val="24"/>
          <w:szCs w:val="24"/>
        </w:rPr>
        <w:t>.</w:t>
      </w:r>
    </w:p>
    <w:p w14:paraId="3D67C39E" w14:textId="42EABA54" w:rsidR="002864C0" w:rsidRPr="002864C0" w:rsidRDefault="004B3F03" w:rsidP="00422941">
      <w:pPr>
        <w:pStyle w:val="Heading1"/>
        <w:keepNext w:val="0"/>
        <w:keepLines w:val="0"/>
        <w:widowControl w:val="0"/>
        <w:numPr>
          <w:ilvl w:val="0"/>
          <w:numId w:val="12"/>
        </w:numPr>
        <w:tabs>
          <w:tab w:val="num" w:pos="720"/>
          <w:tab w:val="left" w:pos="825"/>
        </w:tabs>
        <w:spacing w:before="40"/>
        <w:ind w:left="1418" w:hanging="284"/>
        <w:rPr>
          <w:b w:val="0"/>
          <w:sz w:val="24"/>
          <w:szCs w:val="24"/>
        </w:rPr>
      </w:pPr>
      <w:r>
        <w:rPr>
          <w:b w:val="0"/>
          <w:sz w:val="24"/>
          <w:szCs w:val="24"/>
        </w:rPr>
        <w:t>T</w:t>
      </w:r>
      <w:r w:rsidR="002864C0" w:rsidRPr="002864C0">
        <w:rPr>
          <w:b w:val="0"/>
          <w:sz w:val="24"/>
          <w:szCs w:val="24"/>
        </w:rPr>
        <w:t>he perpetrator is aged 18 or over.</w:t>
      </w:r>
    </w:p>
    <w:p w14:paraId="50C85A31" w14:textId="50E62788" w:rsidR="002864C0" w:rsidRPr="002864C0" w:rsidRDefault="002864C0" w:rsidP="006855DD">
      <w:pPr>
        <w:pStyle w:val="Style2"/>
        <w:rPr>
          <w:lang w:val="en-US"/>
        </w:rPr>
      </w:pPr>
      <w:r w:rsidRPr="002864C0">
        <w:rPr>
          <w:lang w:val="en-US"/>
        </w:rPr>
        <w:t>A DAPO is a civil order and therefore no prior conviction is required in order for the court to make a DAPO.</w:t>
      </w:r>
    </w:p>
    <w:p w14:paraId="7DF6B752" w14:textId="787DA1C1" w:rsidR="00F913CD" w:rsidRPr="0015255F" w:rsidRDefault="00F913CD" w:rsidP="006855DD">
      <w:pPr>
        <w:pStyle w:val="Heading2"/>
      </w:pPr>
      <w:bookmarkStart w:id="52" w:name="_Toc84611061"/>
      <w:bookmarkStart w:id="53" w:name="_Toc89326551"/>
      <w:bookmarkStart w:id="54" w:name="_Toc110851368"/>
      <w:bookmarkEnd w:id="24"/>
      <w:r w:rsidRPr="0015255F">
        <w:t xml:space="preserve">Arrangements </w:t>
      </w:r>
      <w:r w:rsidR="00EA578B">
        <w:t>f</w:t>
      </w:r>
      <w:r w:rsidRPr="00EA578B">
        <w:t>or</w:t>
      </w:r>
      <w:r w:rsidRPr="0015255F">
        <w:t xml:space="preserve"> Review</w:t>
      </w:r>
      <w:bookmarkEnd w:id="52"/>
      <w:bookmarkEnd w:id="53"/>
      <w:bookmarkEnd w:id="54"/>
    </w:p>
    <w:p w14:paraId="7CE3CD4E" w14:textId="77777777" w:rsidR="00F913CD" w:rsidRPr="0015255F" w:rsidRDefault="00F913CD" w:rsidP="006855DD">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855DD">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5" w:name="_Toc84611062"/>
    </w:p>
    <w:p w14:paraId="0749B5BB" w14:textId="77777777" w:rsidR="00F913CD" w:rsidRPr="0015255F" w:rsidRDefault="00F913CD" w:rsidP="006855DD">
      <w:pPr>
        <w:pStyle w:val="Heading2"/>
      </w:pPr>
      <w:bookmarkStart w:id="56" w:name="_Toc89326554"/>
      <w:bookmarkStart w:id="57" w:name="_Toc110851369"/>
      <w:bookmarkEnd w:id="55"/>
      <w:r w:rsidRPr="0015255F">
        <w:t xml:space="preserve">Equality Impact </w:t>
      </w:r>
      <w:r w:rsidRPr="00EA578B">
        <w:t>Assessment</w:t>
      </w:r>
      <w:bookmarkEnd w:id="56"/>
      <w:bookmarkEnd w:id="57"/>
    </w:p>
    <w:p w14:paraId="5B94B921" w14:textId="77777777" w:rsidR="004B3F03" w:rsidRPr="004B2102" w:rsidRDefault="004B3F03" w:rsidP="004B3F03">
      <w:pPr>
        <w:pStyle w:val="Style1"/>
      </w:pPr>
      <w:r>
        <w:t>T</w:t>
      </w:r>
      <w:r w:rsidRPr="0015255F">
        <w:t xml:space="preserve">he EIA has identified </w:t>
      </w:r>
      <w:r>
        <w:t xml:space="preserve">a neutral impact and is included at </w:t>
      </w:r>
      <w:r w:rsidRPr="004B2102">
        <w:rPr>
          <w:b/>
          <w:bCs/>
        </w:rPr>
        <w:t>Appendix</w:t>
      </w:r>
      <w:r>
        <w:rPr>
          <w:b/>
          <w:bCs/>
        </w:rPr>
        <w:t> </w:t>
      </w:r>
      <w:r w:rsidRPr="004B2102">
        <w:rPr>
          <w:b/>
          <w:bCs/>
        </w:rPr>
        <w:t>A.</w:t>
      </w:r>
    </w:p>
    <w:p w14:paraId="2EBC51E6" w14:textId="796A7ED0" w:rsidR="00B80EAE" w:rsidRPr="00B80EAE" w:rsidRDefault="00B80EAE" w:rsidP="00EA578B">
      <w:pPr>
        <w:ind w:left="0"/>
      </w:pPr>
    </w:p>
    <w:p w14:paraId="6674746D" w14:textId="0674D7EB" w:rsidR="00BA5049" w:rsidRDefault="00BA5049">
      <w:pPr>
        <w:spacing w:before="0" w:after="0"/>
        <w:ind w:left="0"/>
      </w:pPr>
      <w:r>
        <w:br w:type="page"/>
      </w:r>
    </w:p>
    <w:p w14:paraId="0B7138BA" w14:textId="77777777" w:rsidR="00BA5049" w:rsidRPr="00FC7C60" w:rsidRDefault="00BA5049" w:rsidP="00BA5049">
      <w:pPr>
        <w:pStyle w:val="Heading2"/>
        <w:numPr>
          <w:ilvl w:val="0"/>
          <w:numId w:val="0"/>
        </w:numPr>
      </w:pPr>
      <w:bookmarkStart w:id="58" w:name="_Toc419388298"/>
      <w:bookmarkStart w:id="59" w:name="_Toc47357161"/>
      <w:bookmarkStart w:id="60" w:name="_Toc84611065"/>
      <w:bookmarkStart w:id="61" w:name="_Toc89326555"/>
      <w:bookmarkStart w:id="62" w:name="_Toc102646274"/>
      <w:bookmarkStart w:id="63" w:name="_Toc110851370"/>
      <w:r w:rsidRPr="006606C1">
        <w:t>Appendix</w:t>
      </w:r>
      <w:r>
        <w:t xml:space="preserve"> A</w:t>
      </w:r>
      <w:bookmarkEnd w:id="58"/>
      <w:bookmarkEnd w:id="59"/>
      <w:bookmarkEnd w:id="60"/>
      <w:bookmarkEnd w:id="61"/>
      <w:r>
        <w:t xml:space="preserve"> </w:t>
      </w:r>
      <w:bookmarkStart w:id="64" w:name="_Toc84611066"/>
      <w:bookmarkStart w:id="65" w:name="_Toc89326556"/>
      <w:r>
        <w:t xml:space="preserve">- </w:t>
      </w:r>
      <w:r w:rsidRPr="00D0058C">
        <w:t>Equality Impact Assessment</w:t>
      </w:r>
      <w:bookmarkEnd w:id="62"/>
      <w:bookmarkEnd w:id="63"/>
      <w:bookmarkEnd w:id="64"/>
      <w:bookmarkEnd w:id="65"/>
    </w:p>
    <w:p w14:paraId="1199FE4E" w14:textId="77777777" w:rsidR="00BA5049" w:rsidRPr="00B13488" w:rsidRDefault="00BA5049" w:rsidP="00BA5049">
      <w:pPr>
        <w:keepNext/>
        <w:keepLines/>
        <w:spacing w:before="240"/>
        <w:ind w:left="0"/>
        <w:outlineLvl w:val="0"/>
        <w:rPr>
          <w:rFonts w:asciiTheme="majorHAnsi" w:eastAsia="Times New Roman" w:hAnsiTheme="majorHAnsi" w:cstheme="majorBidi"/>
          <w:b/>
        </w:rPr>
      </w:pPr>
      <w:bookmarkStart w:id="66" w:name="_Toc89326557"/>
      <w:r w:rsidRPr="00B13488">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BA5049" w:rsidRPr="00B13488" w14:paraId="2FE5A41D" w14:textId="77777777" w:rsidTr="00D0058C">
        <w:trPr>
          <w:trHeight w:val="885"/>
        </w:trPr>
        <w:tc>
          <w:tcPr>
            <w:tcW w:w="2966" w:type="pct"/>
          </w:tcPr>
          <w:p w14:paraId="5BBDBBCB" w14:textId="77777777" w:rsidR="00BA5049" w:rsidRPr="00B13488" w:rsidRDefault="00BA5049" w:rsidP="00D0058C">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Name of policy: </w:t>
            </w:r>
            <w:r w:rsidRPr="008D110C">
              <w:rPr>
                <w:rFonts w:ascii="Arial" w:eastAsia="Times New Roman" w:hAnsi="Arial" w:cs="Arial"/>
                <w:color w:val="auto"/>
              </w:rPr>
              <w:t>Mental Capacity Act 2005 and Deprivation of Liberty Policy</w:t>
            </w:r>
          </w:p>
          <w:p w14:paraId="18DA4333" w14:textId="77777777" w:rsidR="00BA5049" w:rsidRPr="00B13488" w:rsidRDefault="00BA5049" w:rsidP="00D0058C">
            <w:pPr>
              <w:spacing w:before="0" w:after="0"/>
              <w:ind w:left="0"/>
              <w:rPr>
                <w:rFonts w:ascii="Arial" w:eastAsia="Times New Roman" w:hAnsi="Arial" w:cs="Arial"/>
                <w:bCs/>
                <w:color w:val="auto"/>
              </w:rPr>
            </w:pPr>
            <w:r w:rsidRPr="00B13488">
              <w:rPr>
                <w:rFonts w:ascii="Arial" w:eastAsia="Times New Roman" w:hAnsi="Arial" w:cs="Arial"/>
                <w:bCs/>
                <w:color w:val="auto"/>
              </w:rPr>
              <w:tab/>
            </w:r>
          </w:p>
          <w:p w14:paraId="0850B6F3" w14:textId="5EB2FE19" w:rsidR="00BA5049" w:rsidRPr="00B13488" w:rsidRDefault="00BA5049" w:rsidP="00D0058C">
            <w:pPr>
              <w:spacing w:before="0" w:after="0"/>
              <w:ind w:left="0"/>
              <w:rPr>
                <w:rFonts w:ascii="Arial" w:eastAsia="Times New Roman" w:hAnsi="Arial" w:cs="Arial"/>
                <w:bCs/>
                <w:color w:val="auto"/>
              </w:rPr>
            </w:pPr>
            <w:r w:rsidRPr="00B13488">
              <w:rPr>
                <w:rFonts w:ascii="Arial" w:eastAsia="Times New Roman" w:hAnsi="Arial" w:cs="Arial"/>
                <w:b/>
                <w:bCs/>
                <w:color w:val="auto"/>
              </w:rPr>
              <w:t xml:space="preserve">Version number (if relevant):  </w:t>
            </w:r>
            <w:r w:rsidR="00624EC1" w:rsidRPr="00624EC1">
              <w:rPr>
                <w:rFonts w:ascii="Arial" w:eastAsia="Times New Roman" w:hAnsi="Arial" w:cs="Arial"/>
                <w:color w:val="auto"/>
              </w:rPr>
              <w:t>1</w:t>
            </w:r>
            <w:r w:rsidR="00E1134D">
              <w:rPr>
                <w:rFonts w:ascii="Arial" w:eastAsia="Times New Roman" w:hAnsi="Arial" w:cs="Arial"/>
                <w:color w:val="auto"/>
              </w:rPr>
              <w:t>.0</w:t>
            </w:r>
          </w:p>
        </w:tc>
        <w:tc>
          <w:tcPr>
            <w:tcW w:w="2034" w:type="pct"/>
          </w:tcPr>
          <w:p w14:paraId="1B873D54" w14:textId="77777777" w:rsidR="00BA5049" w:rsidRPr="00B13488" w:rsidRDefault="00BA5049" w:rsidP="00D0058C">
            <w:pPr>
              <w:spacing w:before="0" w:after="0"/>
              <w:ind w:left="0"/>
              <w:rPr>
                <w:rFonts w:ascii="Arial" w:eastAsia="Times New Roman" w:hAnsi="Arial" w:cs="Arial"/>
                <w:bCs/>
                <w:color w:val="auto"/>
              </w:rPr>
            </w:pPr>
            <w:r w:rsidRPr="00B13488">
              <w:rPr>
                <w:rFonts w:ascii="Arial" w:eastAsia="Times New Roman" w:hAnsi="Arial" w:cs="Arial"/>
                <w:b/>
                <w:bCs/>
                <w:color w:val="auto"/>
              </w:rPr>
              <w:t>Directorate/Service</w:t>
            </w:r>
            <w:r w:rsidRPr="00B13488">
              <w:rPr>
                <w:rFonts w:ascii="Arial" w:eastAsia="Times New Roman" w:hAnsi="Arial" w:cs="Arial"/>
                <w:bCs/>
                <w:color w:val="auto"/>
              </w:rPr>
              <w:t xml:space="preserve">: </w:t>
            </w:r>
            <w:r>
              <w:rPr>
                <w:rFonts w:ascii="Arial" w:eastAsia="Times New Roman" w:hAnsi="Arial" w:cs="Arial"/>
                <w:bCs/>
                <w:color w:val="auto"/>
              </w:rPr>
              <w:t>Quality</w:t>
            </w:r>
          </w:p>
          <w:p w14:paraId="2E488A12" w14:textId="77777777" w:rsidR="00BA5049" w:rsidRPr="00B13488" w:rsidRDefault="00BA5049" w:rsidP="00D0058C">
            <w:pPr>
              <w:spacing w:before="0" w:after="0"/>
              <w:ind w:left="0"/>
              <w:rPr>
                <w:rFonts w:ascii="Arial" w:eastAsia="Times New Roman" w:hAnsi="Arial" w:cs="Arial"/>
                <w:bCs/>
                <w:color w:val="auto"/>
              </w:rPr>
            </w:pPr>
          </w:p>
        </w:tc>
      </w:tr>
      <w:tr w:rsidR="00BA5049" w:rsidRPr="00B13488" w14:paraId="2C8D716A" w14:textId="77777777" w:rsidTr="00D0058C">
        <w:tc>
          <w:tcPr>
            <w:tcW w:w="2966" w:type="pct"/>
          </w:tcPr>
          <w:p w14:paraId="17D5C2A1" w14:textId="28FA9AC6" w:rsidR="00BA5049" w:rsidRPr="00B13488" w:rsidRDefault="00BA5049" w:rsidP="00D0058C">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Assessor’s Name and Job Title: </w:t>
            </w:r>
            <w:r w:rsidR="00624EC1" w:rsidRPr="00624EC1">
              <w:rPr>
                <w:rFonts w:ascii="Arial" w:eastAsia="Times New Roman" w:hAnsi="Arial" w:cs="Arial"/>
                <w:color w:val="auto"/>
              </w:rPr>
              <w:t>Safeguarding Lead</w:t>
            </w:r>
          </w:p>
        </w:tc>
        <w:tc>
          <w:tcPr>
            <w:tcW w:w="2034" w:type="pct"/>
          </w:tcPr>
          <w:p w14:paraId="7E986902" w14:textId="1609F220" w:rsidR="00BA5049" w:rsidRPr="00B13488" w:rsidRDefault="00BA5049" w:rsidP="00D0058C">
            <w:pPr>
              <w:spacing w:before="0" w:after="0"/>
              <w:ind w:left="0"/>
              <w:rPr>
                <w:rFonts w:ascii="Arial" w:eastAsia="Times New Roman" w:hAnsi="Arial" w:cs="Arial"/>
                <w:bCs/>
                <w:color w:val="auto"/>
              </w:rPr>
            </w:pPr>
            <w:r w:rsidRPr="00B13488">
              <w:rPr>
                <w:rFonts w:ascii="Arial" w:eastAsia="Times New Roman" w:hAnsi="Arial" w:cs="Arial"/>
                <w:b/>
                <w:bCs/>
                <w:color w:val="auto"/>
              </w:rPr>
              <w:t>Date:</w:t>
            </w:r>
            <w:r w:rsidRPr="00B13488">
              <w:rPr>
                <w:rFonts w:ascii="Arial" w:eastAsia="Times New Roman" w:hAnsi="Arial" w:cs="Arial"/>
                <w:bCs/>
                <w:color w:val="auto"/>
              </w:rPr>
              <w:t xml:space="preserve"> </w:t>
            </w:r>
            <w:r w:rsidR="00624EC1">
              <w:rPr>
                <w:rFonts w:ascii="Arial" w:eastAsia="Times New Roman" w:hAnsi="Arial" w:cs="Arial"/>
                <w:bCs/>
                <w:color w:val="auto"/>
              </w:rPr>
              <w:t>May 2022</w:t>
            </w:r>
          </w:p>
          <w:p w14:paraId="38017FB7" w14:textId="77777777" w:rsidR="00BA5049" w:rsidRPr="00B13488" w:rsidRDefault="00BA5049" w:rsidP="00D0058C">
            <w:pPr>
              <w:spacing w:before="0" w:after="0"/>
              <w:ind w:left="0"/>
              <w:rPr>
                <w:rFonts w:ascii="Arial" w:eastAsia="Times New Roman" w:hAnsi="Arial" w:cs="Arial"/>
                <w:bCs/>
                <w:color w:val="auto"/>
              </w:rPr>
            </w:pPr>
          </w:p>
        </w:tc>
      </w:tr>
    </w:tbl>
    <w:p w14:paraId="4944B27E" w14:textId="77777777" w:rsidR="00BA5049" w:rsidRPr="00B13488" w:rsidRDefault="00BA5049" w:rsidP="00BA5049">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A5049" w:rsidRPr="00B13488" w14:paraId="3A00301A" w14:textId="77777777" w:rsidTr="00D0058C">
        <w:tc>
          <w:tcPr>
            <w:tcW w:w="5000" w:type="pct"/>
            <w:vAlign w:val="center"/>
          </w:tcPr>
          <w:p w14:paraId="6B807472" w14:textId="77777777" w:rsidR="00BA5049" w:rsidRPr="00B13488" w:rsidRDefault="00BA5049" w:rsidP="00D0058C">
            <w:pPr>
              <w:spacing w:before="0" w:after="0"/>
              <w:ind w:left="0"/>
              <w:rPr>
                <w:rFonts w:ascii="Arial" w:eastAsia="Times New Roman" w:hAnsi="Arial" w:cs="Arial"/>
                <w:b/>
                <w:bCs/>
                <w:color w:val="000000"/>
              </w:rPr>
            </w:pPr>
            <w:r w:rsidRPr="00B13488">
              <w:rPr>
                <w:rFonts w:ascii="Arial" w:eastAsia="Times New Roman" w:hAnsi="Arial" w:cs="Arial"/>
                <w:b/>
                <w:bCs/>
                <w:color w:val="000000"/>
              </w:rPr>
              <w:t>OUTCOMES</w:t>
            </w:r>
          </w:p>
        </w:tc>
      </w:tr>
      <w:tr w:rsidR="00BA5049" w:rsidRPr="00B13488" w14:paraId="687EE7D0" w14:textId="77777777" w:rsidTr="00D0058C">
        <w:tc>
          <w:tcPr>
            <w:tcW w:w="5000" w:type="pct"/>
          </w:tcPr>
          <w:p w14:paraId="3442247F" w14:textId="77777777" w:rsidR="00BA5049" w:rsidRPr="00B13488" w:rsidRDefault="00BA5049" w:rsidP="00D0058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Briefly describe the aim of the policy and state the intended outcomes for staff </w:t>
            </w:r>
          </w:p>
        </w:tc>
      </w:tr>
      <w:tr w:rsidR="00BA5049" w:rsidRPr="00B13488" w14:paraId="1AA712D5" w14:textId="77777777" w:rsidTr="00D0058C">
        <w:trPr>
          <w:trHeight w:val="1129"/>
        </w:trPr>
        <w:tc>
          <w:tcPr>
            <w:tcW w:w="5000" w:type="pct"/>
          </w:tcPr>
          <w:p w14:paraId="679001EF" w14:textId="482EDF41" w:rsidR="00BA5049" w:rsidRPr="00B13488" w:rsidRDefault="00624EC1" w:rsidP="00D0058C">
            <w:pPr>
              <w:autoSpaceDE w:val="0"/>
              <w:autoSpaceDN w:val="0"/>
              <w:adjustRightInd w:val="0"/>
              <w:spacing w:before="0" w:after="0"/>
              <w:ind w:left="0"/>
              <w:rPr>
                <w:rFonts w:ascii="Arial" w:eastAsia="Times New Roman" w:hAnsi="Arial" w:cs="Arial"/>
                <w:color w:val="000000"/>
              </w:rPr>
            </w:pPr>
            <w:r w:rsidRPr="00624EC1">
              <w:rPr>
                <w:rFonts w:ascii="Arial" w:eastAsia="Times New Roman" w:hAnsi="Arial" w:cs="Arial"/>
                <w:color w:val="000000"/>
              </w:rPr>
              <w:t>The purpose of this policy document is to facilitate early identification of domestic abuse, inform staff of best practice when responding to domestic violence and abuse, assist staff in identifying and addressing any safeguarding issues for those experiencing domestic abuse</w:t>
            </w:r>
            <w:r w:rsidR="00D71629">
              <w:rPr>
                <w:rFonts w:ascii="Arial" w:eastAsia="Times New Roman" w:hAnsi="Arial" w:cs="Arial"/>
                <w:color w:val="000000"/>
              </w:rPr>
              <w:t>,</w:t>
            </w:r>
          </w:p>
        </w:tc>
      </w:tr>
      <w:tr w:rsidR="00BA5049" w:rsidRPr="00B13488" w14:paraId="4C73B50F" w14:textId="77777777" w:rsidTr="00D0058C">
        <w:tc>
          <w:tcPr>
            <w:tcW w:w="5000" w:type="pct"/>
            <w:vAlign w:val="center"/>
          </w:tcPr>
          <w:p w14:paraId="168A232A" w14:textId="77777777" w:rsidR="00BA5049" w:rsidRPr="00B13488" w:rsidRDefault="00BA5049" w:rsidP="00D0058C">
            <w:pPr>
              <w:spacing w:before="0" w:after="0"/>
              <w:ind w:left="0"/>
              <w:rPr>
                <w:rFonts w:ascii="Arial" w:eastAsia="Times New Roman" w:hAnsi="Arial" w:cs="Arial"/>
                <w:b/>
                <w:color w:val="auto"/>
              </w:rPr>
            </w:pPr>
            <w:r w:rsidRPr="00B13488">
              <w:rPr>
                <w:rFonts w:ascii="Arial" w:eastAsia="Times New Roman" w:hAnsi="Arial" w:cs="Arial"/>
                <w:b/>
                <w:color w:val="auto"/>
              </w:rPr>
              <w:t>EVIDENCE</w:t>
            </w:r>
          </w:p>
        </w:tc>
      </w:tr>
      <w:tr w:rsidR="00BA5049" w:rsidRPr="00B13488" w14:paraId="2CA45078" w14:textId="77777777" w:rsidTr="00D0058C">
        <w:tc>
          <w:tcPr>
            <w:tcW w:w="5000" w:type="pct"/>
          </w:tcPr>
          <w:p w14:paraId="0DF5E023" w14:textId="77777777" w:rsidR="00BA5049" w:rsidRPr="00B13488" w:rsidRDefault="00BA5049" w:rsidP="00D0058C">
            <w:pPr>
              <w:spacing w:before="0" w:after="0"/>
              <w:ind w:left="0"/>
              <w:rPr>
                <w:rFonts w:ascii="Arial" w:eastAsia="Times New Roman" w:hAnsi="Arial" w:cs="Arial"/>
                <w:b/>
                <w:i/>
                <w:iCs/>
                <w:color w:val="auto"/>
              </w:rPr>
            </w:pPr>
            <w:r w:rsidRPr="00B13488">
              <w:rPr>
                <w:rFonts w:ascii="Arial" w:eastAsia="Times New Roman" w:hAnsi="Arial" w:cs="Arial"/>
                <w:bCs/>
                <w:i/>
                <w:iCs/>
                <w:color w:val="auto"/>
              </w:rPr>
              <w:t>What data / information have you used to assess how this policy might impact on protected groups?</w:t>
            </w:r>
          </w:p>
        </w:tc>
      </w:tr>
      <w:tr w:rsidR="00BA5049" w:rsidRPr="00B13488" w14:paraId="12C2BEDD" w14:textId="77777777" w:rsidTr="00D0058C">
        <w:trPr>
          <w:trHeight w:val="778"/>
        </w:trPr>
        <w:tc>
          <w:tcPr>
            <w:tcW w:w="5000" w:type="pct"/>
          </w:tcPr>
          <w:p w14:paraId="36AFD673" w14:textId="02F5A566" w:rsidR="00BA5049" w:rsidRPr="00624EC1" w:rsidRDefault="00624EC1" w:rsidP="00D0058C">
            <w:pPr>
              <w:spacing w:before="0" w:after="0"/>
              <w:ind w:left="0"/>
              <w:rPr>
                <w:rFonts w:ascii="Arial" w:eastAsia="Times New Roman" w:hAnsi="Arial" w:cs="Arial"/>
                <w:bCs/>
                <w:color w:val="auto"/>
              </w:rPr>
            </w:pPr>
            <w:r w:rsidRPr="00624EC1">
              <w:rPr>
                <w:rFonts w:ascii="Arial" w:eastAsia="Times New Roman" w:hAnsi="Arial" w:cs="Arial"/>
                <w:bCs/>
                <w:color w:val="auto"/>
              </w:rPr>
              <w:t>N/A</w:t>
            </w:r>
          </w:p>
        </w:tc>
      </w:tr>
      <w:tr w:rsidR="00BA5049" w:rsidRPr="00B13488" w14:paraId="0DB9C638" w14:textId="77777777" w:rsidTr="00D0058C">
        <w:tc>
          <w:tcPr>
            <w:tcW w:w="5000" w:type="pct"/>
          </w:tcPr>
          <w:p w14:paraId="5420E9E5" w14:textId="77777777" w:rsidR="00BA5049" w:rsidRPr="00B13488" w:rsidRDefault="00BA5049" w:rsidP="00D0058C">
            <w:pPr>
              <w:spacing w:before="0" w:after="0"/>
              <w:ind w:left="0"/>
              <w:rPr>
                <w:rFonts w:ascii="Arial" w:eastAsia="MS Mincho" w:hAnsi="Arial" w:cs="Arial"/>
                <w:bCs/>
                <w:i/>
                <w:iCs/>
                <w:color w:val="000000"/>
              </w:rPr>
            </w:pPr>
            <w:r w:rsidRPr="00B13488">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BA5049" w:rsidRPr="00B13488" w14:paraId="3B3E9B7B" w14:textId="77777777" w:rsidTr="00D0058C">
        <w:trPr>
          <w:trHeight w:val="285"/>
        </w:trPr>
        <w:tc>
          <w:tcPr>
            <w:tcW w:w="5000" w:type="pct"/>
          </w:tcPr>
          <w:p w14:paraId="2AF60585" w14:textId="17CD5887" w:rsidR="00BA5049" w:rsidRPr="00B13488" w:rsidRDefault="00624EC1" w:rsidP="00D0058C">
            <w:pPr>
              <w:spacing w:before="0" w:after="0"/>
              <w:ind w:left="0"/>
              <w:rPr>
                <w:rFonts w:ascii="Arial" w:eastAsia="Times New Roman" w:hAnsi="Arial" w:cs="Arial"/>
                <w:color w:val="auto"/>
              </w:rPr>
            </w:pPr>
            <w:r>
              <w:rPr>
                <w:rFonts w:ascii="Arial" w:eastAsia="Times New Roman" w:hAnsi="Arial" w:cs="Arial"/>
                <w:color w:val="auto"/>
              </w:rPr>
              <w:t>N/A</w:t>
            </w:r>
          </w:p>
        </w:tc>
      </w:tr>
    </w:tbl>
    <w:p w14:paraId="6BDF8131" w14:textId="77777777" w:rsidR="00BA5049" w:rsidRPr="00B13488" w:rsidRDefault="00BA5049" w:rsidP="00BA5049">
      <w:pPr>
        <w:keepNext/>
        <w:keepLines/>
        <w:spacing w:before="240"/>
        <w:ind w:left="0"/>
        <w:outlineLvl w:val="0"/>
        <w:rPr>
          <w:rFonts w:asciiTheme="majorHAnsi" w:eastAsia="Times New Roman" w:hAnsiTheme="majorHAnsi" w:cstheme="majorBidi"/>
          <w:b/>
          <w:color w:val="auto"/>
        </w:rPr>
      </w:pPr>
      <w:r w:rsidRPr="00B13488">
        <w:rPr>
          <w:rFonts w:asciiTheme="majorHAnsi" w:eastAsia="MS Mincho" w:hAnsiTheme="majorHAnsi" w:cstheme="majorBidi"/>
          <w:b/>
        </w:rPr>
        <w:t xml:space="preserve">ANALYSIS OF IMPACT ON EQUALITY </w:t>
      </w:r>
    </w:p>
    <w:p w14:paraId="786C27E3" w14:textId="77777777" w:rsidR="00BA5049" w:rsidRPr="00B13488" w:rsidRDefault="00BA5049" w:rsidP="00BA5049">
      <w:pPr>
        <w:spacing w:before="0" w:after="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68432FAA" w14:textId="77777777" w:rsidR="00BA5049" w:rsidRPr="00B13488" w:rsidRDefault="00BA5049" w:rsidP="00BA5049">
      <w:pPr>
        <w:spacing w:before="0" w:after="0"/>
        <w:ind w:left="0"/>
        <w:rPr>
          <w:rFonts w:ascii="Arial" w:eastAsia="Times New Roman" w:hAnsi="Arial" w:cs="Arial"/>
          <w:color w:val="auto"/>
        </w:rPr>
      </w:pPr>
    </w:p>
    <w:p w14:paraId="748884DD" w14:textId="77777777" w:rsidR="00BA5049" w:rsidRPr="00B13488" w:rsidRDefault="00BA5049" w:rsidP="00BA5049">
      <w:pPr>
        <w:spacing w:before="0" w:after="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345E1902" w14:textId="77777777" w:rsidR="00BA5049" w:rsidRPr="00B13488" w:rsidRDefault="00BA5049" w:rsidP="00BA5049">
      <w:pPr>
        <w:spacing w:before="0" w:after="0"/>
        <w:ind w:left="0"/>
        <w:rPr>
          <w:rFonts w:ascii="Arial" w:eastAsia="Times New Roman" w:hAnsi="Arial" w:cs="Arial"/>
          <w:color w:val="auto"/>
        </w:rPr>
      </w:pPr>
    </w:p>
    <w:p w14:paraId="18F22BFC" w14:textId="77777777" w:rsidR="00BA5049" w:rsidRPr="00B13488" w:rsidRDefault="00BA5049" w:rsidP="00BA5049">
      <w:pPr>
        <w:numPr>
          <w:ilvl w:val="0"/>
          <w:numId w:val="26"/>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p>
    <w:p w14:paraId="1D8E1640" w14:textId="77777777" w:rsidR="00BA5049" w:rsidRPr="00B13488" w:rsidRDefault="00BA5049" w:rsidP="00BA5049">
      <w:pPr>
        <w:numPr>
          <w:ilvl w:val="0"/>
          <w:numId w:val="26"/>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protected group(s) could be disadvantaged or discriminated against</w:t>
      </w:r>
    </w:p>
    <w:p w14:paraId="6EF85576" w14:textId="77777777" w:rsidR="00BA5049" w:rsidRPr="00B13488" w:rsidRDefault="00BA5049" w:rsidP="00BA5049">
      <w:pPr>
        <w:numPr>
          <w:ilvl w:val="0"/>
          <w:numId w:val="26"/>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Neutral outcome </w:t>
      </w:r>
      <w:r w:rsidRPr="00B13488">
        <w:rPr>
          <w:rFonts w:ascii="Arial" w:eastAsia="Times New Roman" w:hAnsi="Arial" w:cs="Arial"/>
          <w:bCs/>
          <w:i/>
          <w:color w:val="auto"/>
        </w:rPr>
        <w:t xml:space="preserve"> –</w:t>
      </w:r>
      <w:r w:rsidRPr="00B13488">
        <w:rPr>
          <w:rFonts w:ascii="Arial" w:eastAsia="Times New Roman" w:hAnsi="Arial" w:cs="Arial"/>
          <w:b/>
          <w:bCs/>
          <w:i/>
          <w:color w:val="auto"/>
        </w:rPr>
        <w:t xml:space="preserve"> </w:t>
      </w:r>
      <w:r w:rsidRPr="00B13488">
        <w:rPr>
          <w:rFonts w:ascii="Arial" w:eastAsia="Times New Roman" w:hAnsi="Arial" w:cs="Arial"/>
          <w:bCs/>
          <w:i/>
          <w:color w:val="auto"/>
        </w:rPr>
        <w:t>there is no effect currently on protected groups</w:t>
      </w:r>
    </w:p>
    <w:bookmarkEnd w:id="66"/>
    <w:p w14:paraId="4D9DD31A" w14:textId="4F3CC86E" w:rsidR="00D0058C" w:rsidRDefault="00D0058C">
      <w:pPr>
        <w:spacing w:before="0" w:after="0"/>
        <w:ind w:left="0"/>
      </w:pPr>
      <w:r>
        <w:br w:type="page"/>
      </w:r>
    </w:p>
    <w:p w14:paraId="69598947" w14:textId="77777777" w:rsidR="00BA5049" w:rsidRDefault="00BA5049" w:rsidP="00BA5049">
      <w:pPr>
        <w:ind w:left="0"/>
      </w:pPr>
      <w:r w:rsidRPr="000C4FAD">
        <w:t xml:space="preserve">Please tick to show if outcome is likely to be positive, </w:t>
      </w:r>
      <w:proofErr w:type="gramStart"/>
      <w:r w:rsidRPr="000C4FAD">
        <w:t>negative</w:t>
      </w:r>
      <w:proofErr w:type="gramEnd"/>
      <w:r w:rsidRPr="000C4FAD">
        <w:t xml:space="preserve"> or neutral.  Consider direct and indirect discrimination, </w:t>
      </w:r>
      <w:proofErr w:type="gramStart"/>
      <w:r w:rsidRPr="000C4FAD">
        <w:t>harassment</w:t>
      </w:r>
      <w:proofErr w:type="gramEnd"/>
      <w:r w:rsidRPr="000C4FAD">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BA5049" w:rsidRPr="00615058" w14:paraId="39AC8A6E" w14:textId="77777777" w:rsidTr="00D0058C">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AF44F4C" w14:textId="77777777" w:rsidR="00BA5049" w:rsidRPr="00615058" w:rsidRDefault="00BA5049" w:rsidP="00D0058C">
            <w:pPr>
              <w:pStyle w:val="NoSpacing"/>
              <w:rPr>
                <w:color w:val="FFFFFF" w:themeColor="background1"/>
              </w:rPr>
            </w:pPr>
            <w:r w:rsidRPr="00615058">
              <w:rPr>
                <w:color w:val="FFFFFF" w:themeColor="background1"/>
              </w:rPr>
              <w:t>Protected</w:t>
            </w:r>
          </w:p>
          <w:p w14:paraId="7992DCAA" w14:textId="77777777" w:rsidR="00BA5049" w:rsidRPr="00615058" w:rsidRDefault="00BA5049" w:rsidP="00D0058C">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2285F98" w14:textId="77777777" w:rsidR="00BA5049" w:rsidRPr="00615058" w:rsidRDefault="00BA5049" w:rsidP="00D0058C">
            <w:pPr>
              <w:pStyle w:val="NoSpacing"/>
              <w:rPr>
                <w:color w:val="FFFFFF" w:themeColor="background1"/>
              </w:rPr>
            </w:pPr>
            <w:r w:rsidRPr="00615058">
              <w:rPr>
                <w:color w:val="FFFFFF" w:themeColor="background1"/>
              </w:rPr>
              <w:t>Positive</w:t>
            </w:r>
          </w:p>
          <w:p w14:paraId="31E80B2F" w14:textId="77777777" w:rsidR="00BA5049" w:rsidRPr="00615058" w:rsidRDefault="00BA5049" w:rsidP="00D0058C">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E01D00F" w14:textId="77777777" w:rsidR="00BA5049" w:rsidRPr="00615058" w:rsidRDefault="00BA5049" w:rsidP="00D0058C">
            <w:pPr>
              <w:pStyle w:val="NoSpacing"/>
              <w:rPr>
                <w:color w:val="FFFFFF" w:themeColor="background1"/>
              </w:rPr>
            </w:pPr>
            <w:r w:rsidRPr="00615058">
              <w:rPr>
                <w:color w:val="FFFFFF" w:themeColor="background1"/>
              </w:rPr>
              <w:t>Negative</w:t>
            </w:r>
          </w:p>
          <w:p w14:paraId="16979BF4" w14:textId="77777777" w:rsidR="00BA5049" w:rsidRPr="00615058" w:rsidRDefault="00BA5049" w:rsidP="00D0058C">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146A493" w14:textId="77777777" w:rsidR="00BA5049" w:rsidRPr="00615058" w:rsidRDefault="00BA5049" w:rsidP="00D0058C">
            <w:pPr>
              <w:pStyle w:val="NoSpacing"/>
              <w:rPr>
                <w:color w:val="FFFFFF" w:themeColor="background1"/>
              </w:rPr>
            </w:pPr>
            <w:r w:rsidRPr="00615058">
              <w:rPr>
                <w:color w:val="FFFFFF" w:themeColor="background1"/>
              </w:rPr>
              <w:t>Neutral</w:t>
            </w:r>
          </w:p>
          <w:p w14:paraId="1E247971" w14:textId="77777777" w:rsidR="00BA5049" w:rsidRPr="00615058" w:rsidRDefault="00BA5049" w:rsidP="00D0058C">
            <w:pPr>
              <w:pStyle w:val="NoSpacing"/>
              <w:rPr>
                <w:color w:val="FFFFFF" w:themeColor="background1"/>
              </w:rPr>
            </w:pPr>
            <w:r w:rsidRPr="00615058">
              <w:rPr>
                <w:color w:val="FFFFFF" w:themeColor="background1"/>
              </w:rPr>
              <w:t>outcome</w:t>
            </w:r>
          </w:p>
        </w:tc>
        <w:tc>
          <w:tcPr>
            <w:tcW w:w="179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5395F3" w14:textId="77777777" w:rsidR="00BA5049" w:rsidRPr="00615058" w:rsidRDefault="00BA5049" w:rsidP="00D0058C">
            <w:pPr>
              <w:pStyle w:val="NoSpacing"/>
              <w:rPr>
                <w:rFonts w:cs="Arial"/>
                <w:color w:val="FFFFFF" w:themeColor="background1"/>
              </w:rPr>
            </w:pPr>
            <w:bookmarkStart w:id="67" w:name="_Toc168389175"/>
            <w:r w:rsidRPr="00615058">
              <w:rPr>
                <w:rFonts w:cs="Arial"/>
                <w:color w:val="FFFFFF" w:themeColor="background1"/>
              </w:rPr>
              <w:t xml:space="preserve">Reason(s) for </w:t>
            </w:r>
            <w:bookmarkEnd w:id="67"/>
            <w:r w:rsidRPr="00615058">
              <w:rPr>
                <w:rFonts w:cs="Arial"/>
                <w:color w:val="FFFFFF" w:themeColor="background1"/>
              </w:rPr>
              <w:t>outcome</w:t>
            </w:r>
          </w:p>
        </w:tc>
      </w:tr>
      <w:tr w:rsidR="00BA5049" w:rsidRPr="00F26504" w14:paraId="7571C20A" w14:textId="77777777" w:rsidTr="00D0058C">
        <w:trPr>
          <w:trHeight w:val="271"/>
        </w:trPr>
        <w:tc>
          <w:tcPr>
            <w:tcW w:w="1253" w:type="pct"/>
            <w:tcBorders>
              <w:top w:val="single" w:sz="4" w:space="0" w:color="auto"/>
              <w:left w:val="single" w:sz="4" w:space="0" w:color="auto"/>
              <w:bottom w:val="single" w:sz="4" w:space="0" w:color="auto"/>
              <w:right w:val="single" w:sz="4" w:space="0" w:color="auto"/>
            </w:tcBorders>
            <w:vAlign w:val="center"/>
          </w:tcPr>
          <w:p w14:paraId="2B47813E" w14:textId="77777777" w:rsidR="00BA5049" w:rsidRPr="00F26504" w:rsidRDefault="00BA5049" w:rsidP="00D0058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7135F4D9" w14:textId="1FD788E6"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3DFF140E"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7DB13439" w14:textId="0536BC04" w:rsidR="00BA5049" w:rsidRPr="00F26504" w:rsidRDefault="00D71629" w:rsidP="00D71629">
            <w:pPr>
              <w:pStyle w:val="NoSpacing"/>
              <w:jc w:val="center"/>
            </w:pPr>
            <w:r>
              <w:t>X</w:t>
            </w:r>
          </w:p>
        </w:tc>
        <w:tc>
          <w:tcPr>
            <w:tcW w:w="1793" w:type="pct"/>
            <w:tcBorders>
              <w:top w:val="single" w:sz="4" w:space="0" w:color="auto"/>
              <w:left w:val="single" w:sz="4" w:space="0" w:color="auto"/>
              <w:bottom w:val="single" w:sz="4" w:space="0" w:color="auto"/>
              <w:right w:val="single" w:sz="4" w:space="0" w:color="auto"/>
            </w:tcBorders>
            <w:vAlign w:val="center"/>
          </w:tcPr>
          <w:p w14:paraId="122D786E" w14:textId="62CD9E17" w:rsidR="00BA5049" w:rsidRPr="00F26504" w:rsidRDefault="00D71629" w:rsidP="004B3F03">
            <w:pPr>
              <w:pStyle w:val="NoSpacing"/>
            </w:pPr>
            <w:r>
              <w:t>No impact identified</w:t>
            </w:r>
          </w:p>
        </w:tc>
      </w:tr>
      <w:tr w:rsidR="00BA5049" w:rsidRPr="00F26504" w14:paraId="3534FCF2" w14:textId="77777777" w:rsidTr="00D0058C">
        <w:trPr>
          <w:trHeight w:val="725"/>
        </w:trPr>
        <w:tc>
          <w:tcPr>
            <w:tcW w:w="1253" w:type="pct"/>
            <w:tcBorders>
              <w:top w:val="single" w:sz="4" w:space="0" w:color="auto"/>
              <w:left w:val="single" w:sz="4" w:space="0" w:color="auto"/>
              <w:bottom w:val="single" w:sz="4" w:space="0" w:color="auto"/>
              <w:right w:val="single" w:sz="4" w:space="0" w:color="auto"/>
            </w:tcBorders>
            <w:vAlign w:val="center"/>
          </w:tcPr>
          <w:p w14:paraId="282DEEAC" w14:textId="77777777" w:rsidR="00BA5049" w:rsidRDefault="00BA5049" w:rsidP="00D0058C">
            <w:pPr>
              <w:pStyle w:val="NoSpacing"/>
            </w:pPr>
            <w:r w:rsidRPr="00F26504">
              <w:t>Disability</w:t>
            </w:r>
          </w:p>
          <w:p w14:paraId="052A0BD6" w14:textId="77777777" w:rsidR="00BA5049" w:rsidRPr="00F26504" w:rsidRDefault="00BA5049" w:rsidP="00D0058C">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3914D1EE"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6EC67259"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4E1DA6D5" w14:textId="77FE5BBE" w:rsidR="00BA5049" w:rsidRPr="00F26504" w:rsidRDefault="00624EC1" w:rsidP="00D71629">
            <w:pPr>
              <w:pStyle w:val="NoSpacing"/>
              <w:jc w:val="center"/>
            </w:pPr>
            <w:r>
              <w:t>X</w:t>
            </w:r>
          </w:p>
        </w:tc>
        <w:tc>
          <w:tcPr>
            <w:tcW w:w="1793" w:type="pct"/>
            <w:tcBorders>
              <w:top w:val="single" w:sz="4" w:space="0" w:color="auto"/>
              <w:left w:val="single" w:sz="4" w:space="0" w:color="auto"/>
              <w:bottom w:val="single" w:sz="4" w:space="0" w:color="auto"/>
              <w:right w:val="single" w:sz="4" w:space="0" w:color="auto"/>
            </w:tcBorders>
            <w:vAlign w:val="center"/>
          </w:tcPr>
          <w:p w14:paraId="629625CC" w14:textId="202BEF2F" w:rsidR="00BA5049" w:rsidRPr="00F26504" w:rsidRDefault="00624EC1" w:rsidP="00D0058C">
            <w:pPr>
              <w:pStyle w:val="NoSpacing"/>
            </w:pPr>
            <w:r>
              <w:t>No impact identified</w:t>
            </w:r>
          </w:p>
        </w:tc>
      </w:tr>
      <w:tr w:rsidR="00BA5049" w:rsidRPr="00F26504" w14:paraId="0B5D8DEF" w14:textId="77777777" w:rsidTr="00D0058C">
        <w:trPr>
          <w:trHeight w:val="283"/>
        </w:trPr>
        <w:tc>
          <w:tcPr>
            <w:tcW w:w="1253" w:type="pct"/>
            <w:tcBorders>
              <w:top w:val="single" w:sz="4" w:space="0" w:color="auto"/>
              <w:left w:val="single" w:sz="4" w:space="0" w:color="auto"/>
              <w:bottom w:val="single" w:sz="4" w:space="0" w:color="auto"/>
              <w:right w:val="single" w:sz="4" w:space="0" w:color="auto"/>
            </w:tcBorders>
            <w:vAlign w:val="center"/>
          </w:tcPr>
          <w:p w14:paraId="4CD890BA" w14:textId="77777777" w:rsidR="00BA5049" w:rsidRPr="00F26504" w:rsidRDefault="00BA5049" w:rsidP="00D0058C">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2B350DFB"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D662AEE"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4389B0A5" w14:textId="6BFEFA24" w:rsidR="00BA5049" w:rsidRPr="00F26504" w:rsidRDefault="00624EC1" w:rsidP="00D71629">
            <w:pPr>
              <w:pStyle w:val="NoSpacing"/>
              <w:jc w:val="center"/>
            </w:pPr>
            <w:r>
              <w:t>X</w:t>
            </w:r>
          </w:p>
        </w:tc>
        <w:tc>
          <w:tcPr>
            <w:tcW w:w="1793" w:type="pct"/>
            <w:tcBorders>
              <w:top w:val="single" w:sz="4" w:space="0" w:color="auto"/>
              <w:left w:val="single" w:sz="4" w:space="0" w:color="auto"/>
              <w:bottom w:val="single" w:sz="4" w:space="0" w:color="auto"/>
              <w:right w:val="single" w:sz="4" w:space="0" w:color="auto"/>
            </w:tcBorders>
            <w:vAlign w:val="center"/>
          </w:tcPr>
          <w:p w14:paraId="144A8F06" w14:textId="5083991E" w:rsidR="00BA5049" w:rsidRPr="00F26504" w:rsidRDefault="00624EC1" w:rsidP="00D0058C">
            <w:pPr>
              <w:pStyle w:val="NoSpacing"/>
            </w:pPr>
            <w:r>
              <w:t>No impact identified</w:t>
            </w:r>
          </w:p>
        </w:tc>
      </w:tr>
      <w:tr w:rsidR="00BA5049" w:rsidRPr="00F26504" w14:paraId="69E70746" w14:textId="77777777" w:rsidTr="00D0058C">
        <w:trPr>
          <w:trHeight w:val="259"/>
        </w:trPr>
        <w:tc>
          <w:tcPr>
            <w:tcW w:w="1253" w:type="pct"/>
            <w:tcBorders>
              <w:top w:val="single" w:sz="4" w:space="0" w:color="auto"/>
              <w:left w:val="single" w:sz="4" w:space="0" w:color="auto"/>
              <w:bottom w:val="single" w:sz="4" w:space="0" w:color="auto"/>
              <w:right w:val="single" w:sz="4" w:space="0" w:color="auto"/>
            </w:tcBorders>
            <w:vAlign w:val="center"/>
          </w:tcPr>
          <w:p w14:paraId="1F1AB882" w14:textId="77777777" w:rsidR="00BA5049" w:rsidRPr="00F26504" w:rsidRDefault="00BA5049" w:rsidP="00D0058C">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5F250CEB" w14:textId="085BB272" w:rsidR="00BA5049" w:rsidRPr="00F26504" w:rsidRDefault="004B3F03" w:rsidP="00D71629">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2B6D8E54"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4FA0921" w14:textId="77777777" w:rsidR="00BA5049" w:rsidRPr="00F26504" w:rsidRDefault="00BA5049" w:rsidP="00D71629">
            <w:pPr>
              <w:pStyle w:val="NoSpacing"/>
              <w:jc w:val="center"/>
            </w:pPr>
          </w:p>
        </w:tc>
        <w:tc>
          <w:tcPr>
            <w:tcW w:w="1793" w:type="pct"/>
            <w:tcBorders>
              <w:top w:val="single" w:sz="4" w:space="0" w:color="auto"/>
              <w:left w:val="single" w:sz="4" w:space="0" w:color="auto"/>
              <w:bottom w:val="single" w:sz="4" w:space="0" w:color="auto"/>
              <w:right w:val="single" w:sz="4" w:space="0" w:color="auto"/>
            </w:tcBorders>
            <w:vAlign w:val="center"/>
          </w:tcPr>
          <w:p w14:paraId="273CFDF2" w14:textId="6233E3ED" w:rsidR="00BA5049" w:rsidRPr="00F26504" w:rsidRDefault="00D71629" w:rsidP="00D0058C">
            <w:pPr>
              <w:pStyle w:val="NoSpacing"/>
            </w:pPr>
            <w:r>
              <w:t>The policy h</w:t>
            </w:r>
            <w:r w:rsidR="004B3F03">
              <w:t>ighlight</w:t>
            </w:r>
            <w:r>
              <w:t>s</w:t>
            </w:r>
            <w:r w:rsidR="004B3F03">
              <w:t xml:space="preserve"> that men may </w:t>
            </w:r>
            <w:r>
              <w:t xml:space="preserve">also </w:t>
            </w:r>
            <w:r w:rsidR="004B3F03">
              <w:t>experience domestic violence</w:t>
            </w:r>
          </w:p>
        </w:tc>
      </w:tr>
      <w:tr w:rsidR="00BA5049" w:rsidRPr="00F26504" w14:paraId="2BE704B3" w14:textId="77777777" w:rsidTr="00D0058C">
        <w:trPr>
          <w:trHeight w:val="419"/>
        </w:trPr>
        <w:tc>
          <w:tcPr>
            <w:tcW w:w="1253" w:type="pct"/>
            <w:tcBorders>
              <w:top w:val="single" w:sz="4" w:space="0" w:color="auto"/>
              <w:left w:val="single" w:sz="4" w:space="0" w:color="auto"/>
              <w:bottom w:val="single" w:sz="4" w:space="0" w:color="auto"/>
              <w:right w:val="single" w:sz="4" w:space="0" w:color="auto"/>
            </w:tcBorders>
            <w:vAlign w:val="center"/>
          </w:tcPr>
          <w:p w14:paraId="5F0F0AE1" w14:textId="77777777" w:rsidR="00BA5049" w:rsidRPr="00F26504" w:rsidRDefault="00BA5049" w:rsidP="00D0058C">
            <w:pPr>
              <w:pStyle w:val="NoSpacing"/>
            </w:pPr>
            <w:r w:rsidRPr="00F26504">
              <w:t xml:space="preserve">Sexual </w:t>
            </w:r>
          </w:p>
          <w:p w14:paraId="5F213CA4" w14:textId="77777777" w:rsidR="00BA5049" w:rsidRPr="00F26504" w:rsidRDefault="00BA5049" w:rsidP="00D0058C">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192056CB" w14:textId="13C03FD5"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08AE5CDA"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42CC607" w14:textId="515D9ACE" w:rsidR="00BA5049" w:rsidRPr="00F26504" w:rsidRDefault="00D71629" w:rsidP="00D71629">
            <w:pPr>
              <w:pStyle w:val="NoSpacing"/>
              <w:jc w:val="center"/>
            </w:pPr>
            <w:r>
              <w:t>X</w:t>
            </w:r>
          </w:p>
        </w:tc>
        <w:tc>
          <w:tcPr>
            <w:tcW w:w="1793" w:type="pct"/>
            <w:tcBorders>
              <w:top w:val="single" w:sz="4" w:space="0" w:color="auto"/>
              <w:left w:val="single" w:sz="4" w:space="0" w:color="auto"/>
              <w:bottom w:val="single" w:sz="4" w:space="0" w:color="auto"/>
              <w:right w:val="single" w:sz="4" w:space="0" w:color="auto"/>
            </w:tcBorders>
            <w:vAlign w:val="center"/>
          </w:tcPr>
          <w:p w14:paraId="64B5C22C" w14:textId="3EE7042E" w:rsidR="00BA5049" w:rsidRPr="00F26504" w:rsidRDefault="00D71629" w:rsidP="004B3F03">
            <w:pPr>
              <w:pStyle w:val="NoSpacing"/>
            </w:pPr>
            <w:r>
              <w:t>No impact identified</w:t>
            </w:r>
          </w:p>
        </w:tc>
      </w:tr>
      <w:tr w:rsidR="00BA5049" w:rsidRPr="00F26504" w14:paraId="5C83B321" w14:textId="77777777" w:rsidTr="00D0058C">
        <w:trPr>
          <w:trHeight w:val="483"/>
        </w:trPr>
        <w:tc>
          <w:tcPr>
            <w:tcW w:w="1253" w:type="pct"/>
            <w:tcBorders>
              <w:top w:val="single" w:sz="4" w:space="0" w:color="auto"/>
              <w:left w:val="single" w:sz="4" w:space="0" w:color="auto"/>
              <w:bottom w:val="single" w:sz="4" w:space="0" w:color="auto"/>
              <w:right w:val="single" w:sz="4" w:space="0" w:color="auto"/>
            </w:tcBorders>
            <w:vAlign w:val="center"/>
          </w:tcPr>
          <w:p w14:paraId="58AC2463" w14:textId="77777777" w:rsidR="00BA5049" w:rsidRPr="00F26504" w:rsidRDefault="00BA5049" w:rsidP="00D0058C">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FCD03E"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3CDB20B"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5340978" w14:textId="181E7FB3" w:rsidR="00BA5049" w:rsidRPr="00F26504" w:rsidRDefault="00624EC1" w:rsidP="00D71629">
            <w:pPr>
              <w:pStyle w:val="NoSpacing"/>
              <w:jc w:val="center"/>
            </w:pPr>
            <w:r>
              <w:t>X</w:t>
            </w:r>
          </w:p>
        </w:tc>
        <w:tc>
          <w:tcPr>
            <w:tcW w:w="1793" w:type="pct"/>
            <w:tcBorders>
              <w:top w:val="single" w:sz="4" w:space="0" w:color="auto"/>
              <w:left w:val="single" w:sz="4" w:space="0" w:color="auto"/>
              <w:bottom w:val="single" w:sz="4" w:space="0" w:color="auto"/>
              <w:right w:val="single" w:sz="4" w:space="0" w:color="auto"/>
            </w:tcBorders>
            <w:vAlign w:val="center"/>
          </w:tcPr>
          <w:p w14:paraId="585C0048" w14:textId="0A91B48B" w:rsidR="00BA5049" w:rsidRPr="00F26504" w:rsidRDefault="00624EC1" w:rsidP="00D0058C">
            <w:pPr>
              <w:pStyle w:val="NoSpacing"/>
            </w:pPr>
            <w:r>
              <w:t>No impact identified</w:t>
            </w:r>
          </w:p>
        </w:tc>
      </w:tr>
      <w:tr w:rsidR="00BA5049" w:rsidRPr="00F26504" w14:paraId="333A53A5" w14:textId="77777777" w:rsidTr="00D0058C">
        <w:trPr>
          <w:trHeight w:val="279"/>
        </w:trPr>
        <w:tc>
          <w:tcPr>
            <w:tcW w:w="1253" w:type="pct"/>
            <w:tcBorders>
              <w:top w:val="single" w:sz="4" w:space="0" w:color="auto"/>
              <w:left w:val="single" w:sz="4" w:space="0" w:color="auto"/>
              <w:bottom w:val="single" w:sz="4" w:space="0" w:color="auto"/>
              <w:right w:val="single" w:sz="4" w:space="0" w:color="auto"/>
            </w:tcBorders>
            <w:vAlign w:val="center"/>
          </w:tcPr>
          <w:p w14:paraId="437BE52F" w14:textId="77777777" w:rsidR="00BA5049" w:rsidRPr="00F26504" w:rsidRDefault="00BA5049" w:rsidP="00D0058C">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03142102" w14:textId="3B21BF20" w:rsidR="00BA5049" w:rsidRPr="00F26504" w:rsidRDefault="004B3F03" w:rsidP="00D71629">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3642F08A"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4112BB6C" w14:textId="18ADF8CC" w:rsidR="00BA5049" w:rsidRPr="00F26504" w:rsidRDefault="00BA5049" w:rsidP="00D71629">
            <w:pPr>
              <w:pStyle w:val="NoSpacing"/>
              <w:jc w:val="center"/>
            </w:pPr>
          </w:p>
        </w:tc>
        <w:tc>
          <w:tcPr>
            <w:tcW w:w="1793" w:type="pct"/>
            <w:tcBorders>
              <w:top w:val="single" w:sz="4" w:space="0" w:color="auto"/>
              <w:left w:val="single" w:sz="4" w:space="0" w:color="auto"/>
              <w:bottom w:val="single" w:sz="4" w:space="0" w:color="auto"/>
              <w:right w:val="single" w:sz="4" w:space="0" w:color="auto"/>
            </w:tcBorders>
            <w:vAlign w:val="center"/>
          </w:tcPr>
          <w:p w14:paraId="07BC79DD" w14:textId="78421AD1" w:rsidR="00D71629" w:rsidRDefault="00D71629" w:rsidP="00D0058C">
            <w:pPr>
              <w:pStyle w:val="NoSpacing"/>
            </w:pPr>
            <w:r>
              <w:t>The policy highlights t</w:t>
            </w:r>
            <w:r w:rsidRPr="00D71629">
              <w:t>he under-reporting of domestic abuse by women</w:t>
            </w:r>
            <w:r>
              <w:t xml:space="preserve"> from</w:t>
            </w:r>
            <w:r w:rsidRPr="00D71629">
              <w:t xml:space="preserve"> black and ethnic minorit</w:t>
            </w:r>
            <w:r>
              <w:t xml:space="preserve">ies and how potential barriers to </w:t>
            </w:r>
            <w:r w:rsidRPr="00D71629">
              <w:t>disclosure</w:t>
            </w:r>
            <w:r>
              <w:t xml:space="preserve"> can be </w:t>
            </w:r>
            <w:r w:rsidRPr="00D71629">
              <w:t>overcome</w:t>
            </w:r>
            <w:r>
              <w:t>.</w:t>
            </w:r>
          </w:p>
          <w:p w14:paraId="06ACEE30" w14:textId="6C9F59CD" w:rsidR="00D71629" w:rsidRPr="00F26504" w:rsidRDefault="00D71629" w:rsidP="00D0058C">
            <w:pPr>
              <w:pStyle w:val="NoSpacing"/>
            </w:pPr>
            <w:r>
              <w:t xml:space="preserve">The policy also clarifies the difference between </w:t>
            </w:r>
            <w:r w:rsidR="004B3F03">
              <w:t xml:space="preserve">forced </w:t>
            </w:r>
            <w:r>
              <w:t xml:space="preserve">and arranged </w:t>
            </w:r>
            <w:r w:rsidR="004B3F03">
              <w:t>marriage</w:t>
            </w:r>
            <w:r>
              <w:t>s.</w:t>
            </w:r>
          </w:p>
        </w:tc>
      </w:tr>
      <w:tr w:rsidR="00BA5049" w:rsidRPr="00F26504" w14:paraId="27193A1E" w14:textId="77777777" w:rsidTr="00D0058C">
        <w:trPr>
          <w:trHeight w:val="1015"/>
        </w:trPr>
        <w:tc>
          <w:tcPr>
            <w:tcW w:w="1253" w:type="pct"/>
            <w:tcBorders>
              <w:top w:val="single" w:sz="4" w:space="0" w:color="auto"/>
              <w:left w:val="single" w:sz="4" w:space="0" w:color="auto"/>
              <w:bottom w:val="single" w:sz="4" w:space="0" w:color="auto"/>
              <w:right w:val="single" w:sz="4" w:space="0" w:color="auto"/>
            </w:tcBorders>
            <w:vAlign w:val="center"/>
          </w:tcPr>
          <w:p w14:paraId="5FA7C139" w14:textId="77777777" w:rsidR="00BA5049" w:rsidRPr="00427866" w:rsidRDefault="00BA5049" w:rsidP="00D0058C">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41AC9135" w14:textId="07C6AEA6"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144B6E81"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CDB12F2" w14:textId="1B0BB392" w:rsidR="00BA5049" w:rsidRPr="00F26504" w:rsidRDefault="00D71629" w:rsidP="00D71629">
            <w:pPr>
              <w:pStyle w:val="NoSpacing"/>
              <w:jc w:val="center"/>
            </w:pPr>
            <w:r>
              <w:t>X</w:t>
            </w:r>
          </w:p>
        </w:tc>
        <w:tc>
          <w:tcPr>
            <w:tcW w:w="1793" w:type="pct"/>
            <w:tcBorders>
              <w:top w:val="single" w:sz="4" w:space="0" w:color="auto"/>
              <w:left w:val="single" w:sz="4" w:space="0" w:color="auto"/>
              <w:bottom w:val="single" w:sz="4" w:space="0" w:color="auto"/>
              <w:right w:val="single" w:sz="4" w:space="0" w:color="auto"/>
            </w:tcBorders>
            <w:vAlign w:val="center"/>
          </w:tcPr>
          <w:p w14:paraId="6B729DB6" w14:textId="1F0E6F0B" w:rsidR="00BA5049" w:rsidRPr="00F26504" w:rsidRDefault="00D71629" w:rsidP="00D0058C">
            <w:pPr>
              <w:pStyle w:val="NoSpacing"/>
            </w:pPr>
            <w:r>
              <w:t xml:space="preserve">No impact </w:t>
            </w:r>
            <w:proofErr w:type="spellStart"/>
            <w:r>
              <w:t>identifed</w:t>
            </w:r>
            <w:proofErr w:type="spellEnd"/>
          </w:p>
        </w:tc>
      </w:tr>
      <w:tr w:rsidR="00BA5049" w:rsidRPr="00F26504" w14:paraId="0B67FB8C" w14:textId="77777777" w:rsidTr="00D0058C">
        <w:trPr>
          <w:cantSplit/>
          <w:trHeight w:val="487"/>
        </w:trPr>
        <w:tc>
          <w:tcPr>
            <w:tcW w:w="1253" w:type="pct"/>
            <w:tcBorders>
              <w:top w:val="single" w:sz="4" w:space="0" w:color="auto"/>
              <w:left w:val="single" w:sz="4" w:space="0" w:color="auto"/>
              <w:bottom w:val="single" w:sz="4" w:space="0" w:color="auto"/>
              <w:right w:val="single" w:sz="4" w:space="0" w:color="auto"/>
            </w:tcBorders>
            <w:vAlign w:val="center"/>
          </w:tcPr>
          <w:p w14:paraId="0DD75310" w14:textId="77777777" w:rsidR="00BA5049" w:rsidRPr="00427866" w:rsidRDefault="00BA5049" w:rsidP="00D0058C">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189A4F34"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72DD2ED1" w14:textId="77777777" w:rsidR="00BA5049" w:rsidRPr="00F26504" w:rsidRDefault="00BA5049" w:rsidP="00D71629">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A59F938" w14:textId="4CC9F1ED" w:rsidR="00BA5049" w:rsidRPr="00F26504" w:rsidRDefault="00D71629" w:rsidP="00D71629">
            <w:pPr>
              <w:pStyle w:val="NoSpacing"/>
              <w:jc w:val="center"/>
            </w:pPr>
            <w:r>
              <w:t>X</w:t>
            </w:r>
          </w:p>
        </w:tc>
        <w:tc>
          <w:tcPr>
            <w:tcW w:w="1793" w:type="pct"/>
            <w:tcBorders>
              <w:top w:val="single" w:sz="4" w:space="0" w:color="auto"/>
              <w:left w:val="single" w:sz="4" w:space="0" w:color="auto"/>
              <w:bottom w:val="single" w:sz="4" w:space="0" w:color="auto"/>
              <w:right w:val="single" w:sz="4" w:space="0" w:color="auto"/>
            </w:tcBorders>
            <w:vAlign w:val="center"/>
          </w:tcPr>
          <w:p w14:paraId="58BAA565" w14:textId="513BA617" w:rsidR="00BA5049" w:rsidRPr="00F26504" w:rsidRDefault="00624EC1" w:rsidP="00D0058C">
            <w:pPr>
              <w:pStyle w:val="NoSpacing"/>
            </w:pPr>
            <w:r>
              <w:t>No impact identified</w:t>
            </w:r>
          </w:p>
        </w:tc>
      </w:tr>
    </w:tbl>
    <w:p w14:paraId="2F29D3E5" w14:textId="77777777" w:rsidR="00BA5049" w:rsidRDefault="00BA5049" w:rsidP="00BA5049">
      <w:pPr>
        <w:spacing w:before="0" w:after="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A5049" w:rsidRPr="00B13488" w14:paraId="509DB52C" w14:textId="77777777" w:rsidTr="00D0058C">
        <w:trPr>
          <w:trHeight w:val="269"/>
        </w:trPr>
        <w:tc>
          <w:tcPr>
            <w:tcW w:w="5000" w:type="pct"/>
            <w:tcBorders>
              <w:top w:val="single" w:sz="4" w:space="0" w:color="auto"/>
              <w:left w:val="single" w:sz="4" w:space="0" w:color="auto"/>
              <w:right w:val="single" w:sz="4" w:space="0" w:color="auto"/>
            </w:tcBorders>
          </w:tcPr>
          <w:p w14:paraId="72B2CE35" w14:textId="77777777" w:rsidR="00BA5049" w:rsidRPr="00B13488" w:rsidRDefault="00BA5049" w:rsidP="00D0058C">
            <w:pPr>
              <w:spacing w:before="0" w:after="0"/>
              <w:ind w:left="0"/>
              <w:rPr>
                <w:rFonts w:asciiTheme="majorHAnsi" w:eastAsia="Times New Roman" w:hAnsiTheme="majorHAnsi" w:cstheme="majorBidi"/>
                <w:b/>
                <w:bCs/>
              </w:rPr>
            </w:pPr>
            <w:r w:rsidRPr="00B13488">
              <w:rPr>
                <w:b/>
                <w:bCs/>
              </w:rPr>
              <w:t>MONITORING OUTCOMES</w:t>
            </w:r>
          </w:p>
        </w:tc>
      </w:tr>
      <w:tr w:rsidR="00BA5049" w:rsidRPr="00B13488" w14:paraId="1C287B4A" w14:textId="77777777" w:rsidTr="00D0058C">
        <w:trPr>
          <w:trHeight w:val="416"/>
        </w:trPr>
        <w:tc>
          <w:tcPr>
            <w:tcW w:w="5000" w:type="pct"/>
            <w:tcBorders>
              <w:top w:val="single" w:sz="4" w:space="0" w:color="auto"/>
              <w:left w:val="single" w:sz="4" w:space="0" w:color="auto"/>
              <w:right w:val="single" w:sz="4" w:space="0" w:color="auto"/>
            </w:tcBorders>
          </w:tcPr>
          <w:p w14:paraId="4D3C44CE" w14:textId="77777777" w:rsidR="00BA5049" w:rsidRPr="00B13488" w:rsidRDefault="00BA5049" w:rsidP="00D0058C">
            <w:pPr>
              <w:spacing w:before="0" w:after="0"/>
              <w:ind w:left="0"/>
              <w:rPr>
                <w:rFonts w:ascii="Arial" w:eastAsia="Times New Roman" w:hAnsi="Arial" w:cs="Arial"/>
                <w:color w:val="auto"/>
              </w:rPr>
            </w:pPr>
            <w:r w:rsidRPr="00B13488">
              <w:rPr>
                <w:rFonts w:ascii="Arial" w:eastAsia="Times New Roman" w:hAnsi="Arial" w:cs="Arial"/>
                <w:color w:val="auto"/>
              </w:rPr>
              <w:t>Monitoring is an ongoing process to check outcomes.  It is different from a formal review which takes place at pre-agreed intervals.</w:t>
            </w:r>
          </w:p>
        </w:tc>
      </w:tr>
      <w:tr w:rsidR="00BA5049" w:rsidRPr="00B13488" w14:paraId="3F834263" w14:textId="77777777" w:rsidTr="00D0058C">
        <w:trPr>
          <w:trHeight w:val="416"/>
        </w:trPr>
        <w:tc>
          <w:tcPr>
            <w:tcW w:w="5000" w:type="pct"/>
            <w:tcBorders>
              <w:top w:val="single" w:sz="4" w:space="0" w:color="auto"/>
              <w:left w:val="single" w:sz="4" w:space="0" w:color="auto"/>
              <w:right w:val="single" w:sz="4" w:space="0" w:color="auto"/>
            </w:tcBorders>
          </w:tcPr>
          <w:p w14:paraId="580E814D" w14:textId="77777777" w:rsidR="00BA5049" w:rsidRPr="00B13488" w:rsidRDefault="00BA5049" w:rsidP="00D0058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What methods will you use to monitor outcomes on protected groups?</w:t>
            </w:r>
          </w:p>
        </w:tc>
      </w:tr>
      <w:tr w:rsidR="00BA5049" w:rsidRPr="00B13488" w14:paraId="11B2AFE5" w14:textId="77777777" w:rsidTr="00D0058C">
        <w:trPr>
          <w:trHeight w:val="1128"/>
        </w:trPr>
        <w:tc>
          <w:tcPr>
            <w:tcW w:w="5000" w:type="pct"/>
            <w:tcBorders>
              <w:top w:val="single" w:sz="4" w:space="0" w:color="auto"/>
              <w:left w:val="single" w:sz="4" w:space="0" w:color="auto"/>
              <w:right w:val="single" w:sz="4" w:space="0" w:color="auto"/>
            </w:tcBorders>
          </w:tcPr>
          <w:p w14:paraId="29969A85" w14:textId="72D2F390" w:rsidR="00BA5049" w:rsidRPr="00B13488" w:rsidRDefault="00624EC1" w:rsidP="00D0058C">
            <w:pPr>
              <w:spacing w:before="0" w:after="0"/>
              <w:ind w:left="0"/>
            </w:pPr>
            <w:r>
              <w:t xml:space="preserve">Analysis of complaints, claims, </w:t>
            </w:r>
            <w:proofErr w:type="gramStart"/>
            <w:r>
              <w:t>incidents</w:t>
            </w:r>
            <w:proofErr w:type="gramEnd"/>
            <w:r>
              <w:t xml:space="preserve"> and other relevant data.</w:t>
            </w:r>
          </w:p>
        </w:tc>
      </w:tr>
    </w:tbl>
    <w:p w14:paraId="0F1293ED" w14:textId="77777777" w:rsidR="00BA5049" w:rsidRDefault="00BA5049" w:rsidP="00BA5049">
      <w:pPr>
        <w:spacing w:before="0" w:after="0"/>
        <w:ind w:left="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A5049" w:rsidRPr="00B13488" w14:paraId="5B3B329A" w14:textId="77777777" w:rsidTr="00D0058C">
        <w:tc>
          <w:tcPr>
            <w:tcW w:w="5000" w:type="pct"/>
            <w:tcBorders>
              <w:left w:val="single" w:sz="4" w:space="0" w:color="auto"/>
              <w:right w:val="single" w:sz="4" w:space="0" w:color="auto"/>
            </w:tcBorders>
          </w:tcPr>
          <w:p w14:paraId="56C19342" w14:textId="77777777" w:rsidR="00BA5049" w:rsidRPr="00B13488" w:rsidRDefault="00BA5049" w:rsidP="00D0058C">
            <w:pPr>
              <w:spacing w:before="0" w:after="0"/>
              <w:ind w:left="0"/>
              <w:rPr>
                <w:rFonts w:ascii="Arial" w:eastAsia="MS Mincho" w:hAnsi="Arial" w:cs="Arial"/>
                <w:b/>
                <w:bCs/>
                <w:color w:val="000000"/>
              </w:rPr>
            </w:pPr>
            <w:r w:rsidRPr="00B13488">
              <w:rPr>
                <w:rFonts w:ascii="Arial" w:eastAsia="MS Mincho" w:hAnsi="Arial" w:cs="Arial"/>
                <w:b/>
                <w:bCs/>
                <w:color w:val="000000"/>
              </w:rPr>
              <w:t>REVIEW</w:t>
            </w:r>
          </w:p>
        </w:tc>
      </w:tr>
      <w:tr w:rsidR="00BA5049" w:rsidRPr="00B13488" w14:paraId="70FDDDDA" w14:textId="77777777" w:rsidTr="00D0058C">
        <w:tc>
          <w:tcPr>
            <w:tcW w:w="5000" w:type="pct"/>
            <w:tcBorders>
              <w:left w:val="single" w:sz="4" w:space="0" w:color="auto"/>
              <w:right w:val="single" w:sz="4" w:space="0" w:color="auto"/>
            </w:tcBorders>
          </w:tcPr>
          <w:p w14:paraId="09111FCE" w14:textId="77777777" w:rsidR="00BA5049" w:rsidRPr="00B13488" w:rsidRDefault="00BA5049" w:rsidP="00D0058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How often will you review this policy / service? </w:t>
            </w:r>
          </w:p>
        </w:tc>
      </w:tr>
      <w:tr w:rsidR="00BA5049" w:rsidRPr="00B13488" w14:paraId="45A84039" w14:textId="77777777" w:rsidTr="00D0058C">
        <w:trPr>
          <w:trHeight w:val="687"/>
        </w:trPr>
        <w:tc>
          <w:tcPr>
            <w:tcW w:w="5000" w:type="pct"/>
            <w:tcBorders>
              <w:left w:val="single" w:sz="4" w:space="0" w:color="auto"/>
              <w:right w:val="single" w:sz="4" w:space="0" w:color="auto"/>
            </w:tcBorders>
          </w:tcPr>
          <w:p w14:paraId="5634E0FD" w14:textId="3EC2FED0" w:rsidR="00BA5049" w:rsidRPr="00B13488" w:rsidRDefault="00624EC1" w:rsidP="00D0058C">
            <w:pPr>
              <w:spacing w:before="0" w:after="0"/>
              <w:ind w:left="0"/>
              <w:rPr>
                <w:rFonts w:ascii="Arial" w:eastAsia="Times New Roman" w:hAnsi="Arial" w:cs="Arial"/>
                <w:bCs/>
                <w:color w:val="auto"/>
              </w:rPr>
            </w:pPr>
            <w:r w:rsidRPr="00B13488">
              <w:rPr>
                <w:rFonts w:ascii="Arial" w:eastAsia="Times New Roman" w:hAnsi="Arial" w:cs="Arial"/>
                <w:bCs/>
                <w:color w:val="auto"/>
              </w:rPr>
              <w:t xml:space="preserve">Every </w:t>
            </w:r>
            <w:r>
              <w:rPr>
                <w:rFonts w:ascii="Arial" w:eastAsia="Times New Roman" w:hAnsi="Arial" w:cs="Arial"/>
                <w:bCs/>
                <w:color w:val="auto"/>
              </w:rPr>
              <w:t>2</w:t>
            </w:r>
            <w:r w:rsidRPr="00B13488">
              <w:rPr>
                <w:rFonts w:ascii="Arial" w:eastAsia="Times New Roman" w:hAnsi="Arial" w:cs="Arial"/>
                <w:bCs/>
                <w:color w:val="auto"/>
              </w:rPr>
              <w:t xml:space="preserve"> years as a minimum and earlier if there are any significant changes in legislation, </w:t>
            </w:r>
            <w:proofErr w:type="gramStart"/>
            <w:r w:rsidRPr="00B13488">
              <w:rPr>
                <w:rFonts w:ascii="Arial" w:eastAsia="Times New Roman" w:hAnsi="Arial" w:cs="Arial"/>
                <w:bCs/>
                <w:color w:val="auto"/>
              </w:rPr>
              <w:t>policy</w:t>
            </w:r>
            <w:proofErr w:type="gramEnd"/>
            <w:r w:rsidRPr="00B13488">
              <w:rPr>
                <w:rFonts w:ascii="Arial" w:eastAsia="Times New Roman" w:hAnsi="Arial" w:cs="Arial"/>
                <w:bCs/>
                <w:color w:val="auto"/>
              </w:rPr>
              <w:t xml:space="preserve"> or good practice.</w:t>
            </w:r>
          </w:p>
        </w:tc>
      </w:tr>
      <w:tr w:rsidR="00BA5049" w:rsidRPr="00B13488" w14:paraId="46028D13" w14:textId="77777777" w:rsidTr="00D0058C">
        <w:tc>
          <w:tcPr>
            <w:tcW w:w="5000" w:type="pct"/>
            <w:tcBorders>
              <w:left w:val="single" w:sz="4" w:space="0" w:color="auto"/>
              <w:right w:val="single" w:sz="4" w:space="0" w:color="auto"/>
            </w:tcBorders>
          </w:tcPr>
          <w:p w14:paraId="62B49D47" w14:textId="77777777" w:rsidR="00BA5049" w:rsidRPr="00B13488" w:rsidRDefault="00BA5049" w:rsidP="00D0058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If a review process is not in place, what plans do you have to establish one?</w:t>
            </w:r>
          </w:p>
        </w:tc>
      </w:tr>
      <w:tr w:rsidR="00BA5049" w:rsidRPr="00B13488" w14:paraId="53BB6EAA" w14:textId="77777777" w:rsidTr="00D0058C">
        <w:trPr>
          <w:trHeight w:val="275"/>
        </w:trPr>
        <w:tc>
          <w:tcPr>
            <w:tcW w:w="5000" w:type="pct"/>
            <w:tcBorders>
              <w:left w:val="single" w:sz="4" w:space="0" w:color="auto"/>
              <w:right w:val="single" w:sz="4" w:space="0" w:color="auto"/>
            </w:tcBorders>
          </w:tcPr>
          <w:p w14:paraId="6AEAFB66" w14:textId="77777777" w:rsidR="00BA5049" w:rsidRPr="00B13488" w:rsidRDefault="00BA5049" w:rsidP="00D0058C">
            <w:pPr>
              <w:spacing w:before="0" w:after="0"/>
              <w:ind w:left="0"/>
              <w:rPr>
                <w:rFonts w:ascii="Arial" w:eastAsia="Times New Roman" w:hAnsi="Arial" w:cs="Arial"/>
                <w:bCs/>
                <w:color w:val="auto"/>
              </w:rPr>
            </w:pPr>
            <w:r w:rsidRPr="00B13488">
              <w:rPr>
                <w:rFonts w:ascii="Arial" w:eastAsia="Times New Roman" w:hAnsi="Arial" w:cs="Arial"/>
                <w:bCs/>
                <w:color w:val="auto"/>
              </w:rPr>
              <w:t>N/A</w:t>
            </w:r>
          </w:p>
        </w:tc>
      </w:tr>
    </w:tbl>
    <w:p w14:paraId="33D22DDD" w14:textId="27140987" w:rsidR="00D0058C" w:rsidRDefault="00D0058C">
      <w:pPr>
        <w:spacing w:before="0" w:after="0"/>
        <w:ind w:left="0"/>
        <w:rPr>
          <w:rFonts w:asciiTheme="majorHAnsi" w:eastAsiaTheme="majorEastAsia" w:hAnsiTheme="majorHAnsi" w:cstheme="majorBidi"/>
          <w:b/>
          <w:iCs/>
        </w:rPr>
      </w:pPr>
    </w:p>
    <w:sectPr w:rsidR="00D0058C" w:rsidSect="00624EC1">
      <w:headerReference w:type="default" r:id="rId16"/>
      <w:footerReference w:type="default" r:id="rId17"/>
      <w:headerReference w:type="first" r:id="rId18"/>
      <w:pgSz w:w="11906" w:h="16838"/>
      <w:pgMar w:top="851" w:right="1440" w:bottom="1560" w:left="1440" w:header="1111" w:footer="22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BDB0" w14:textId="77777777" w:rsidR="00A0543B" w:rsidRDefault="00A0543B" w:rsidP="00EB783D">
      <w:pPr>
        <w:spacing w:before="0" w:after="0"/>
      </w:pPr>
      <w:r>
        <w:separator/>
      </w:r>
    </w:p>
  </w:endnote>
  <w:endnote w:type="continuationSeparator" w:id="0">
    <w:p w14:paraId="53D90789" w14:textId="77777777" w:rsidR="00A0543B" w:rsidRDefault="00A0543B"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4AB7C91B" w:rsidR="00624EC1" w:rsidRPr="00A91472" w:rsidRDefault="00A0543B" w:rsidP="00EA578B">
    <w:pPr>
      <w:pStyle w:val="Footer"/>
      <w:tabs>
        <w:tab w:val="clear" w:pos="4513"/>
        <w:tab w:val="center" w:pos="4536"/>
      </w:tabs>
      <w:ind w:left="0"/>
    </w:pPr>
    <w:sdt>
      <w:sdtPr>
        <w:rPr>
          <w:rFonts w:asciiTheme="majorHAnsi" w:eastAsiaTheme="majorEastAsia" w:hAnsiTheme="majorHAnsi" w:cstheme="majorBidi"/>
          <w:bCs/>
          <w:sz w:val="22"/>
          <w:szCs w:val="22"/>
        </w:r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624EC1" w:rsidRPr="008C58AA">
          <w:rPr>
            <w:rFonts w:asciiTheme="majorHAnsi" w:eastAsiaTheme="majorEastAsia" w:hAnsiTheme="majorHAnsi" w:cstheme="majorBidi"/>
            <w:bCs/>
            <w:sz w:val="22"/>
            <w:szCs w:val="22"/>
          </w:rPr>
          <w:t xml:space="preserve">Safeguarding Children and Adults Experiencing/At Risk of Domestic Abuse and Sexual Violence </w:t>
        </w:r>
        <w:r w:rsidR="00D7321D">
          <w:rPr>
            <w:rFonts w:asciiTheme="majorHAnsi" w:eastAsiaTheme="majorEastAsia" w:hAnsiTheme="majorHAnsi" w:cstheme="majorBidi"/>
            <w:bCs/>
            <w:sz w:val="22"/>
            <w:szCs w:val="22"/>
          </w:rPr>
          <w:t>V</w:t>
        </w:r>
        <w:r w:rsidR="00624EC1" w:rsidRPr="008C58AA">
          <w:rPr>
            <w:rFonts w:asciiTheme="majorHAnsi" w:eastAsiaTheme="majorEastAsia" w:hAnsiTheme="majorHAnsi" w:cstheme="majorBidi"/>
            <w:bCs/>
            <w:sz w:val="22"/>
            <w:szCs w:val="22"/>
          </w:rPr>
          <w:t>1</w:t>
        </w:r>
        <w:r w:rsidR="00D7321D">
          <w:rPr>
            <w:rFonts w:asciiTheme="majorHAnsi" w:eastAsiaTheme="majorEastAsia" w:hAnsiTheme="majorHAnsi" w:cstheme="majorBidi"/>
            <w:bCs/>
            <w:sz w:val="22"/>
            <w:szCs w:val="22"/>
          </w:rPr>
          <w:t>.0</w:t>
        </w:r>
      </w:sdtContent>
    </w:sdt>
    <w:r w:rsidR="00624EC1" w:rsidRPr="00C1239F">
      <w:tab/>
    </w:r>
    <w:r w:rsidR="00624EC1" w:rsidRPr="00C1239F">
      <w:tab/>
    </w:r>
    <w:r w:rsidR="00624EC1" w:rsidRPr="00C90341">
      <w:t xml:space="preserve">Page </w:t>
    </w:r>
    <w:r w:rsidR="00624EC1" w:rsidRPr="00C90341">
      <w:fldChar w:fldCharType="begin"/>
    </w:r>
    <w:r w:rsidR="00624EC1" w:rsidRPr="00C90341">
      <w:instrText xml:space="preserve"> PAGE </w:instrText>
    </w:r>
    <w:r w:rsidR="00624EC1" w:rsidRPr="00C90341">
      <w:fldChar w:fldCharType="separate"/>
    </w:r>
    <w:r w:rsidR="00624EC1">
      <w:t>2</w:t>
    </w:r>
    <w:r w:rsidR="00624EC1" w:rsidRPr="00C90341">
      <w:fldChar w:fldCharType="end"/>
    </w:r>
    <w:r w:rsidR="00624EC1" w:rsidRPr="00C90341">
      <w:t xml:space="preserve"> of </w:t>
    </w:r>
    <w:r>
      <w:fldChar w:fldCharType="begin"/>
    </w:r>
    <w:r>
      <w:instrText xml:space="preserve"> NUMPAGES </w:instrText>
    </w:r>
    <w:r>
      <w:fldChar w:fldCharType="separate"/>
    </w:r>
    <w:r w:rsidR="00624EC1">
      <w:t>11</w:t>
    </w:r>
    <w:r>
      <w:fldChar w:fldCharType="end"/>
    </w:r>
  </w:p>
  <w:p w14:paraId="387B9B1B" w14:textId="77777777" w:rsidR="00624EC1" w:rsidRDefault="0062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01DF" w14:textId="77777777" w:rsidR="00A0543B" w:rsidRDefault="00A0543B" w:rsidP="00EB783D">
      <w:pPr>
        <w:spacing w:before="0" w:after="0"/>
      </w:pPr>
      <w:r>
        <w:separator/>
      </w:r>
    </w:p>
  </w:footnote>
  <w:footnote w:type="continuationSeparator" w:id="0">
    <w:p w14:paraId="1BCF0743" w14:textId="77777777" w:rsidR="00A0543B" w:rsidRDefault="00A0543B"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5FCFC1CF" w:rsidR="00624EC1" w:rsidRDefault="00624EC1"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512F391D" w:rsidR="00624EC1" w:rsidRDefault="00624EC1">
    <w:pPr>
      <w:pStyle w:val="Header"/>
    </w:pPr>
    <w:r>
      <w:rPr>
        <w:noProof/>
      </w:rPr>
      <w:drawing>
        <wp:anchor distT="0" distB="0" distL="114300" distR="114300" simplePos="0" relativeHeight="251663360" behindDoc="0" locked="0" layoutInCell="1" allowOverlap="1" wp14:anchorId="7C84028D" wp14:editId="2EE20431">
          <wp:simplePos x="0" y="0"/>
          <wp:positionH relativeFrom="column">
            <wp:posOffset>-129540</wp:posOffset>
          </wp:positionH>
          <wp:positionV relativeFrom="paragraph">
            <wp:posOffset>224155</wp:posOffset>
          </wp:positionV>
          <wp:extent cx="2225040" cy="646430"/>
          <wp:effectExtent l="0" t="0" r="381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46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E8A741E" wp14:editId="754AA6DD">
          <wp:simplePos x="0" y="0"/>
          <wp:positionH relativeFrom="column">
            <wp:posOffset>4358640</wp:posOffset>
          </wp:positionH>
          <wp:positionV relativeFrom="paragraph">
            <wp:posOffset>175260</wp:posOffset>
          </wp:positionV>
          <wp:extent cx="1767840" cy="763905"/>
          <wp:effectExtent l="0" t="0" r="3810" b="0"/>
          <wp:wrapThrough wrapText="bothSides">
            <wp:wrapPolygon edited="0">
              <wp:start x="0" y="0"/>
              <wp:lineTo x="0" y="21007"/>
              <wp:lineTo x="21414" y="21007"/>
              <wp:lineTo x="21414"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7840" cy="763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F76"/>
    <w:multiLevelType w:val="hybridMultilevel"/>
    <w:tmpl w:val="0116FB9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264" w:hanging="360"/>
      </w:pPr>
      <w:rPr>
        <w:rFonts w:ascii="Courier New" w:hAnsi="Courier New" w:cs="Courier New" w:hint="default"/>
      </w:rPr>
    </w:lvl>
    <w:lvl w:ilvl="2" w:tplc="08090005" w:tentative="1">
      <w:start w:val="1"/>
      <w:numFmt w:val="bullet"/>
      <w:lvlText w:val=""/>
      <w:lvlJc w:val="left"/>
      <w:pPr>
        <w:ind w:left="2984" w:hanging="360"/>
      </w:pPr>
      <w:rPr>
        <w:rFonts w:ascii="Wingdings" w:hAnsi="Wingdings" w:hint="default"/>
      </w:rPr>
    </w:lvl>
    <w:lvl w:ilvl="3" w:tplc="08090001" w:tentative="1">
      <w:start w:val="1"/>
      <w:numFmt w:val="bullet"/>
      <w:lvlText w:val=""/>
      <w:lvlJc w:val="left"/>
      <w:pPr>
        <w:ind w:left="3704" w:hanging="360"/>
      </w:pPr>
      <w:rPr>
        <w:rFonts w:ascii="Symbol" w:hAnsi="Symbol" w:hint="default"/>
      </w:rPr>
    </w:lvl>
    <w:lvl w:ilvl="4" w:tplc="08090003" w:tentative="1">
      <w:start w:val="1"/>
      <w:numFmt w:val="bullet"/>
      <w:lvlText w:val="o"/>
      <w:lvlJc w:val="left"/>
      <w:pPr>
        <w:ind w:left="4424" w:hanging="360"/>
      </w:pPr>
      <w:rPr>
        <w:rFonts w:ascii="Courier New" w:hAnsi="Courier New" w:cs="Courier New" w:hint="default"/>
      </w:rPr>
    </w:lvl>
    <w:lvl w:ilvl="5" w:tplc="08090005" w:tentative="1">
      <w:start w:val="1"/>
      <w:numFmt w:val="bullet"/>
      <w:lvlText w:val=""/>
      <w:lvlJc w:val="left"/>
      <w:pPr>
        <w:ind w:left="5144" w:hanging="360"/>
      </w:pPr>
      <w:rPr>
        <w:rFonts w:ascii="Wingdings" w:hAnsi="Wingdings" w:hint="default"/>
      </w:rPr>
    </w:lvl>
    <w:lvl w:ilvl="6" w:tplc="08090001" w:tentative="1">
      <w:start w:val="1"/>
      <w:numFmt w:val="bullet"/>
      <w:lvlText w:val=""/>
      <w:lvlJc w:val="left"/>
      <w:pPr>
        <w:ind w:left="5864" w:hanging="360"/>
      </w:pPr>
      <w:rPr>
        <w:rFonts w:ascii="Symbol" w:hAnsi="Symbol" w:hint="default"/>
      </w:rPr>
    </w:lvl>
    <w:lvl w:ilvl="7" w:tplc="08090003" w:tentative="1">
      <w:start w:val="1"/>
      <w:numFmt w:val="bullet"/>
      <w:lvlText w:val="o"/>
      <w:lvlJc w:val="left"/>
      <w:pPr>
        <w:ind w:left="6584" w:hanging="360"/>
      </w:pPr>
      <w:rPr>
        <w:rFonts w:ascii="Courier New" w:hAnsi="Courier New" w:cs="Courier New" w:hint="default"/>
      </w:rPr>
    </w:lvl>
    <w:lvl w:ilvl="8" w:tplc="08090005" w:tentative="1">
      <w:start w:val="1"/>
      <w:numFmt w:val="bullet"/>
      <w:lvlText w:val=""/>
      <w:lvlJc w:val="left"/>
      <w:pPr>
        <w:ind w:left="7304"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5612B4"/>
    <w:multiLevelType w:val="hybridMultilevel"/>
    <w:tmpl w:val="55C0FB0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3355" w:hanging="360"/>
      </w:pPr>
      <w:rPr>
        <w:rFonts w:ascii="Courier New" w:hAnsi="Courier New" w:cs="Courier New" w:hint="default"/>
      </w:rPr>
    </w:lvl>
    <w:lvl w:ilvl="2" w:tplc="08090005" w:tentative="1">
      <w:start w:val="1"/>
      <w:numFmt w:val="bullet"/>
      <w:lvlText w:val=""/>
      <w:lvlJc w:val="left"/>
      <w:pPr>
        <w:ind w:left="4075" w:hanging="360"/>
      </w:pPr>
      <w:rPr>
        <w:rFonts w:ascii="Wingdings" w:hAnsi="Wingdings" w:hint="default"/>
      </w:rPr>
    </w:lvl>
    <w:lvl w:ilvl="3" w:tplc="08090001" w:tentative="1">
      <w:start w:val="1"/>
      <w:numFmt w:val="bullet"/>
      <w:lvlText w:val=""/>
      <w:lvlJc w:val="left"/>
      <w:pPr>
        <w:ind w:left="4795" w:hanging="360"/>
      </w:pPr>
      <w:rPr>
        <w:rFonts w:ascii="Symbol" w:hAnsi="Symbol" w:hint="default"/>
      </w:rPr>
    </w:lvl>
    <w:lvl w:ilvl="4" w:tplc="08090003" w:tentative="1">
      <w:start w:val="1"/>
      <w:numFmt w:val="bullet"/>
      <w:lvlText w:val="o"/>
      <w:lvlJc w:val="left"/>
      <w:pPr>
        <w:ind w:left="5515" w:hanging="360"/>
      </w:pPr>
      <w:rPr>
        <w:rFonts w:ascii="Courier New" w:hAnsi="Courier New" w:cs="Courier New" w:hint="default"/>
      </w:rPr>
    </w:lvl>
    <w:lvl w:ilvl="5" w:tplc="08090005" w:tentative="1">
      <w:start w:val="1"/>
      <w:numFmt w:val="bullet"/>
      <w:lvlText w:val=""/>
      <w:lvlJc w:val="left"/>
      <w:pPr>
        <w:ind w:left="6235" w:hanging="360"/>
      </w:pPr>
      <w:rPr>
        <w:rFonts w:ascii="Wingdings" w:hAnsi="Wingdings" w:hint="default"/>
      </w:rPr>
    </w:lvl>
    <w:lvl w:ilvl="6" w:tplc="08090001" w:tentative="1">
      <w:start w:val="1"/>
      <w:numFmt w:val="bullet"/>
      <w:lvlText w:val=""/>
      <w:lvlJc w:val="left"/>
      <w:pPr>
        <w:ind w:left="6955" w:hanging="360"/>
      </w:pPr>
      <w:rPr>
        <w:rFonts w:ascii="Symbol" w:hAnsi="Symbol" w:hint="default"/>
      </w:rPr>
    </w:lvl>
    <w:lvl w:ilvl="7" w:tplc="08090003" w:tentative="1">
      <w:start w:val="1"/>
      <w:numFmt w:val="bullet"/>
      <w:lvlText w:val="o"/>
      <w:lvlJc w:val="left"/>
      <w:pPr>
        <w:ind w:left="7675" w:hanging="360"/>
      </w:pPr>
      <w:rPr>
        <w:rFonts w:ascii="Courier New" w:hAnsi="Courier New" w:cs="Courier New" w:hint="default"/>
      </w:rPr>
    </w:lvl>
    <w:lvl w:ilvl="8" w:tplc="08090005" w:tentative="1">
      <w:start w:val="1"/>
      <w:numFmt w:val="bullet"/>
      <w:lvlText w:val=""/>
      <w:lvlJc w:val="left"/>
      <w:pPr>
        <w:ind w:left="8395" w:hanging="360"/>
      </w:pPr>
      <w:rPr>
        <w:rFonts w:ascii="Wingdings" w:hAnsi="Wingdings" w:hint="default"/>
      </w:rPr>
    </w:lvl>
  </w:abstractNum>
  <w:abstractNum w:abstractNumId="3" w15:restartNumberingAfterBreak="0">
    <w:nsid w:val="193C5713"/>
    <w:multiLevelType w:val="hybridMultilevel"/>
    <w:tmpl w:val="80AE0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F87E7B"/>
    <w:multiLevelType w:val="multilevel"/>
    <w:tmpl w:val="12746666"/>
    <w:lvl w:ilvl="0">
      <w:start w:val="5"/>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C845F6"/>
    <w:multiLevelType w:val="multilevel"/>
    <w:tmpl w:val="66402004"/>
    <w:lvl w:ilvl="0">
      <w:start w:val="5"/>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4A5053"/>
    <w:multiLevelType w:val="multilevel"/>
    <w:tmpl w:val="93C0BB62"/>
    <w:lvl w:ilvl="0">
      <w:start w:val="5"/>
      <w:numFmt w:val="decimal"/>
      <w:lvlText w:val="%1"/>
      <w:lvlJc w:val="left"/>
      <w:pPr>
        <w:ind w:left="630" w:hanging="630"/>
      </w:pPr>
      <w:rPr>
        <w:rFonts w:hint="default"/>
      </w:rPr>
    </w:lvl>
    <w:lvl w:ilvl="1">
      <w:start w:val="2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4018176A"/>
    <w:multiLevelType w:val="multilevel"/>
    <w:tmpl w:val="D4544C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343233"/>
    <w:multiLevelType w:val="multilevel"/>
    <w:tmpl w:val="BE1A684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3970"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
      <w:lvlText w:val="%1.%2.%3."/>
      <w:lvlJc w:val="left"/>
      <w:pPr>
        <w:ind w:left="1134" w:hanging="1134"/>
      </w:pPr>
      <w:rPr>
        <w:rFonts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C01BB2"/>
    <w:multiLevelType w:val="multilevel"/>
    <w:tmpl w:val="B97416BE"/>
    <w:lvl w:ilvl="0">
      <w:start w:val="5"/>
      <w:numFmt w:val="decimal"/>
      <w:lvlText w:val="%1"/>
      <w:lvlJc w:val="left"/>
      <w:pPr>
        <w:ind w:left="450" w:hanging="450"/>
      </w:pPr>
      <w:rPr>
        <w:rFonts w:hint="default"/>
      </w:rPr>
    </w:lvl>
    <w:lvl w:ilvl="1">
      <w:start w:val="3"/>
      <w:numFmt w:val="decimal"/>
      <w:lvlText w:val="%1.%2"/>
      <w:lvlJc w:val="left"/>
      <w:pPr>
        <w:ind w:left="2422"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3854B6E"/>
    <w:multiLevelType w:val="multilevel"/>
    <w:tmpl w:val="176CCA06"/>
    <w:lvl w:ilvl="0">
      <w:start w:val="1"/>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DB7EF1"/>
    <w:multiLevelType w:val="hybridMultilevel"/>
    <w:tmpl w:val="8F728BB0"/>
    <w:lvl w:ilvl="0" w:tplc="CE587F34">
      <w:numFmt w:val="bullet"/>
      <w:lvlText w:val="-"/>
      <w:lvlJc w:val="left"/>
      <w:pPr>
        <w:ind w:left="1854" w:hanging="360"/>
      </w:pPr>
      <w:rPr>
        <w:rFonts w:ascii="Calibri" w:eastAsiaTheme="minorHAnsi" w:hAnsi="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D5E29F6"/>
    <w:multiLevelType w:val="multilevel"/>
    <w:tmpl w:val="12BC0A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A67D95"/>
    <w:multiLevelType w:val="hybridMultilevel"/>
    <w:tmpl w:val="10AE5E5C"/>
    <w:lvl w:ilvl="0" w:tplc="08090001">
      <w:start w:val="1"/>
      <w:numFmt w:val="bullet"/>
      <w:lvlText w:val=""/>
      <w:lvlJc w:val="left"/>
      <w:pPr>
        <w:ind w:left="1461" w:hanging="360"/>
      </w:pPr>
      <w:rPr>
        <w:rFonts w:ascii="Symbol" w:hAnsi="Symbol" w:hint="default"/>
      </w:rPr>
    </w:lvl>
    <w:lvl w:ilvl="1" w:tplc="08090003" w:tentative="1">
      <w:start w:val="1"/>
      <w:numFmt w:val="bullet"/>
      <w:lvlText w:val="o"/>
      <w:lvlJc w:val="left"/>
      <w:pPr>
        <w:ind w:left="2181" w:hanging="360"/>
      </w:pPr>
      <w:rPr>
        <w:rFonts w:ascii="Courier New" w:hAnsi="Courier New" w:cs="Courier New" w:hint="default"/>
      </w:rPr>
    </w:lvl>
    <w:lvl w:ilvl="2" w:tplc="08090005" w:tentative="1">
      <w:start w:val="1"/>
      <w:numFmt w:val="bullet"/>
      <w:lvlText w:val=""/>
      <w:lvlJc w:val="left"/>
      <w:pPr>
        <w:ind w:left="2901" w:hanging="360"/>
      </w:pPr>
      <w:rPr>
        <w:rFonts w:ascii="Wingdings" w:hAnsi="Wingdings" w:hint="default"/>
      </w:rPr>
    </w:lvl>
    <w:lvl w:ilvl="3" w:tplc="08090001" w:tentative="1">
      <w:start w:val="1"/>
      <w:numFmt w:val="bullet"/>
      <w:lvlText w:val=""/>
      <w:lvlJc w:val="left"/>
      <w:pPr>
        <w:ind w:left="3621" w:hanging="360"/>
      </w:pPr>
      <w:rPr>
        <w:rFonts w:ascii="Symbol" w:hAnsi="Symbol" w:hint="default"/>
      </w:rPr>
    </w:lvl>
    <w:lvl w:ilvl="4" w:tplc="08090003" w:tentative="1">
      <w:start w:val="1"/>
      <w:numFmt w:val="bullet"/>
      <w:lvlText w:val="o"/>
      <w:lvlJc w:val="left"/>
      <w:pPr>
        <w:ind w:left="4341" w:hanging="360"/>
      </w:pPr>
      <w:rPr>
        <w:rFonts w:ascii="Courier New" w:hAnsi="Courier New" w:cs="Courier New" w:hint="default"/>
      </w:rPr>
    </w:lvl>
    <w:lvl w:ilvl="5" w:tplc="08090005" w:tentative="1">
      <w:start w:val="1"/>
      <w:numFmt w:val="bullet"/>
      <w:lvlText w:val=""/>
      <w:lvlJc w:val="left"/>
      <w:pPr>
        <w:ind w:left="5061" w:hanging="360"/>
      </w:pPr>
      <w:rPr>
        <w:rFonts w:ascii="Wingdings" w:hAnsi="Wingdings" w:hint="default"/>
      </w:rPr>
    </w:lvl>
    <w:lvl w:ilvl="6" w:tplc="08090001" w:tentative="1">
      <w:start w:val="1"/>
      <w:numFmt w:val="bullet"/>
      <w:lvlText w:val=""/>
      <w:lvlJc w:val="left"/>
      <w:pPr>
        <w:ind w:left="5781" w:hanging="360"/>
      </w:pPr>
      <w:rPr>
        <w:rFonts w:ascii="Symbol" w:hAnsi="Symbol" w:hint="default"/>
      </w:rPr>
    </w:lvl>
    <w:lvl w:ilvl="7" w:tplc="08090003" w:tentative="1">
      <w:start w:val="1"/>
      <w:numFmt w:val="bullet"/>
      <w:lvlText w:val="o"/>
      <w:lvlJc w:val="left"/>
      <w:pPr>
        <w:ind w:left="6501" w:hanging="360"/>
      </w:pPr>
      <w:rPr>
        <w:rFonts w:ascii="Courier New" w:hAnsi="Courier New" w:cs="Courier New" w:hint="default"/>
      </w:rPr>
    </w:lvl>
    <w:lvl w:ilvl="8" w:tplc="08090005" w:tentative="1">
      <w:start w:val="1"/>
      <w:numFmt w:val="bullet"/>
      <w:lvlText w:val=""/>
      <w:lvlJc w:val="left"/>
      <w:pPr>
        <w:ind w:left="7221" w:hanging="360"/>
      </w:pPr>
      <w:rPr>
        <w:rFonts w:ascii="Wingdings" w:hAnsi="Wingdings" w:hint="default"/>
      </w:rPr>
    </w:lvl>
  </w:abstractNum>
  <w:abstractNum w:abstractNumId="2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AF753F"/>
    <w:multiLevelType w:val="hybridMultilevel"/>
    <w:tmpl w:val="A770DF5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CB555E"/>
    <w:multiLevelType w:val="multilevel"/>
    <w:tmpl w:val="1C92823A"/>
    <w:lvl w:ilvl="0">
      <w:start w:val="5"/>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13140ED"/>
    <w:multiLevelType w:val="multilevel"/>
    <w:tmpl w:val="1FD0C646"/>
    <w:lvl w:ilvl="0">
      <w:start w:val="5"/>
      <w:numFmt w:val="decimal"/>
      <w:lvlText w:val="%1"/>
      <w:lvlJc w:val="left"/>
      <w:pPr>
        <w:ind w:left="660" w:hanging="660"/>
      </w:pPr>
      <w:rPr>
        <w:rFonts w:hint="default"/>
      </w:rPr>
    </w:lvl>
    <w:lvl w:ilvl="1">
      <w:start w:val="2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76BB0"/>
    <w:multiLevelType w:val="multilevel"/>
    <w:tmpl w:val="F68CE016"/>
    <w:lvl w:ilvl="0">
      <w:start w:val="5"/>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7"/>
  </w:num>
  <w:num w:numId="3">
    <w:abstractNumId w:val="23"/>
  </w:num>
  <w:num w:numId="4">
    <w:abstractNumId w:val="6"/>
  </w:num>
  <w:num w:numId="5">
    <w:abstractNumId w:val="16"/>
  </w:num>
  <w:num w:numId="6">
    <w:abstractNumId w:val="21"/>
  </w:num>
  <w:num w:numId="7">
    <w:abstractNumId w:val="8"/>
  </w:num>
  <w:num w:numId="8">
    <w:abstractNumId w:val="27"/>
  </w:num>
  <w:num w:numId="9">
    <w:abstractNumId w:val="1"/>
  </w:num>
  <w:num w:numId="10">
    <w:abstractNumId w:val="13"/>
  </w:num>
  <w:num w:numId="11">
    <w:abstractNumId w:val="25"/>
  </w:num>
  <w:num w:numId="12">
    <w:abstractNumId w:val="0"/>
  </w:num>
  <w:num w:numId="13">
    <w:abstractNumId w:val="18"/>
  </w:num>
  <w:num w:numId="14">
    <w:abstractNumId w:val="20"/>
  </w:num>
  <w:num w:numId="15">
    <w:abstractNumId w:val="24"/>
  </w:num>
  <w:num w:numId="16">
    <w:abstractNumId w:val="9"/>
  </w:num>
  <w:num w:numId="17">
    <w:abstractNumId w:val="19"/>
  </w:num>
  <w:num w:numId="18">
    <w:abstractNumId w:val="14"/>
  </w:num>
  <w:num w:numId="19">
    <w:abstractNumId w:val="15"/>
  </w:num>
  <w:num w:numId="20">
    <w:abstractNumId w:val="10"/>
  </w:num>
  <w:num w:numId="21">
    <w:abstractNumId w:val="26"/>
  </w:num>
  <w:num w:numId="22">
    <w:abstractNumId w:val="4"/>
  </w:num>
  <w:num w:numId="23">
    <w:abstractNumId w:val="28"/>
  </w:num>
  <w:num w:numId="24">
    <w:abstractNumId w:val="5"/>
  </w:num>
  <w:num w:numId="25">
    <w:abstractNumId w:val="12"/>
  </w:num>
  <w:num w:numId="26">
    <w:abstractNumId w:val="7"/>
  </w:num>
  <w:num w:numId="27">
    <w:abstractNumId w:val="3"/>
  </w:num>
  <w:num w:numId="28">
    <w:abstractNumId w:val="11"/>
  </w:num>
  <w:num w:numId="29">
    <w:abstractNumId w:val="11"/>
  </w:num>
  <w:num w:numId="30">
    <w:abstractNumId w:val="22"/>
  </w:num>
  <w:num w:numId="31">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4D50"/>
    <w:rsid w:val="00005E44"/>
    <w:rsid w:val="00030761"/>
    <w:rsid w:val="00032882"/>
    <w:rsid w:val="00033ADA"/>
    <w:rsid w:val="00052D6E"/>
    <w:rsid w:val="00053CDD"/>
    <w:rsid w:val="000665B0"/>
    <w:rsid w:val="00066B2D"/>
    <w:rsid w:val="00085572"/>
    <w:rsid w:val="000873B4"/>
    <w:rsid w:val="00087AA8"/>
    <w:rsid w:val="00094FB7"/>
    <w:rsid w:val="000A3E8B"/>
    <w:rsid w:val="000A525D"/>
    <w:rsid w:val="000A7233"/>
    <w:rsid w:val="000B53D0"/>
    <w:rsid w:val="000B5CF3"/>
    <w:rsid w:val="000C0E42"/>
    <w:rsid w:val="000C1746"/>
    <w:rsid w:val="000C31CA"/>
    <w:rsid w:val="000D0E2A"/>
    <w:rsid w:val="000E1E38"/>
    <w:rsid w:val="000F1740"/>
    <w:rsid w:val="000F560D"/>
    <w:rsid w:val="001348FE"/>
    <w:rsid w:val="001372BC"/>
    <w:rsid w:val="00137B4C"/>
    <w:rsid w:val="00140F28"/>
    <w:rsid w:val="00152D4D"/>
    <w:rsid w:val="00154AE4"/>
    <w:rsid w:val="00154BB5"/>
    <w:rsid w:val="00172D52"/>
    <w:rsid w:val="00181FFF"/>
    <w:rsid w:val="00182901"/>
    <w:rsid w:val="0018348A"/>
    <w:rsid w:val="00186694"/>
    <w:rsid w:val="001946F0"/>
    <w:rsid w:val="001B214F"/>
    <w:rsid w:val="001B4872"/>
    <w:rsid w:val="001C6236"/>
    <w:rsid w:val="001C76D8"/>
    <w:rsid w:val="001D2701"/>
    <w:rsid w:val="001D570E"/>
    <w:rsid w:val="001F10FB"/>
    <w:rsid w:val="001F20F1"/>
    <w:rsid w:val="001F77F8"/>
    <w:rsid w:val="00200C91"/>
    <w:rsid w:val="00201DAA"/>
    <w:rsid w:val="002062CB"/>
    <w:rsid w:val="002078B5"/>
    <w:rsid w:val="00222A83"/>
    <w:rsid w:val="00225AB9"/>
    <w:rsid w:val="00226A41"/>
    <w:rsid w:val="00250FB0"/>
    <w:rsid w:val="0025187C"/>
    <w:rsid w:val="00254FFE"/>
    <w:rsid w:val="00261F2A"/>
    <w:rsid w:val="00264166"/>
    <w:rsid w:val="002653B4"/>
    <w:rsid w:val="002864C0"/>
    <w:rsid w:val="0029025F"/>
    <w:rsid w:val="002C02F1"/>
    <w:rsid w:val="002C771D"/>
    <w:rsid w:val="002E0CC9"/>
    <w:rsid w:val="0030262A"/>
    <w:rsid w:val="00324D0B"/>
    <w:rsid w:val="00331F09"/>
    <w:rsid w:val="0033247B"/>
    <w:rsid w:val="00343A4F"/>
    <w:rsid w:val="00346875"/>
    <w:rsid w:val="0036660E"/>
    <w:rsid w:val="00375DF6"/>
    <w:rsid w:val="003771EC"/>
    <w:rsid w:val="00384C48"/>
    <w:rsid w:val="003A0076"/>
    <w:rsid w:val="003A429D"/>
    <w:rsid w:val="003A663C"/>
    <w:rsid w:val="003C6732"/>
    <w:rsid w:val="003C6E42"/>
    <w:rsid w:val="003D3E86"/>
    <w:rsid w:val="003D4786"/>
    <w:rsid w:val="003F0A27"/>
    <w:rsid w:val="00422941"/>
    <w:rsid w:val="00434B6C"/>
    <w:rsid w:val="00460204"/>
    <w:rsid w:val="00492C96"/>
    <w:rsid w:val="004A1ADD"/>
    <w:rsid w:val="004A1D02"/>
    <w:rsid w:val="004A4C30"/>
    <w:rsid w:val="004B3F03"/>
    <w:rsid w:val="004C1C10"/>
    <w:rsid w:val="004C7E67"/>
    <w:rsid w:val="004D2729"/>
    <w:rsid w:val="004E3455"/>
    <w:rsid w:val="004F1201"/>
    <w:rsid w:val="00502F32"/>
    <w:rsid w:val="00514203"/>
    <w:rsid w:val="00545899"/>
    <w:rsid w:val="00546A28"/>
    <w:rsid w:val="00546B85"/>
    <w:rsid w:val="00562866"/>
    <w:rsid w:val="00563C28"/>
    <w:rsid w:val="00563E0C"/>
    <w:rsid w:val="00565757"/>
    <w:rsid w:val="0057745D"/>
    <w:rsid w:val="0058287D"/>
    <w:rsid w:val="0058323D"/>
    <w:rsid w:val="005C5653"/>
    <w:rsid w:val="00601FD4"/>
    <w:rsid w:val="00610177"/>
    <w:rsid w:val="006134A1"/>
    <w:rsid w:val="00624822"/>
    <w:rsid w:val="00624881"/>
    <w:rsid w:val="00624EC1"/>
    <w:rsid w:val="006414A5"/>
    <w:rsid w:val="006417A3"/>
    <w:rsid w:val="006606C1"/>
    <w:rsid w:val="00667275"/>
    <w:rsid w:val="00681C13"/>
    <w:rsid w:val="006855DD"/>
    <w:rsid w:val="0068694C"/>
    <w:rsid w:val="00695D21"/>
    <w:rsid w:val="006A2ACA"/>
    <w:rsid w:val="006A3B30"/>
    <w:rsid w:val="006B3E9C"/>
    <w:rsid w:val="006B797A"/>
    <w:rsid w:val="006D3BA6"/>
    <w:rsid w:val="006F4A44"/>
    <w:rsid w:val="00706434"/>
    <w:rsid w:val="00716D9A"/>
    <w:rsid w:val="00727935"/>
    <w:rsid w:val="00732AFE"/>
    <w:rsid w:val="00741D9B"/>
    <w:rsid w:val="00746826"/>
    <w:rsid w:val="00781F15"/>
    <w:rsid w:val="007D1E00"/>
    <w:rsid w:val="007F2F9A"/>
    <w:rsid w:val="0080776C"/>
    <w:rsid w:val="00826D33"/>
    <w:rsid w:val="008344D6"/>
    <w:rsid w:val="00843CF9"/>
    <w:rsid w:val="00844D34"/>
    <w:rsid w:val="008507F0"/>
    <w:rsid w:val="00871147"/>
    <w:rsid w:val="0088095A"/>
    <w:rsid w:val="00886B7D"/>
    <w:rsid w:val="00887D50"/>
    <w:rsid w:val="008946C9"/>
    <w:rsid w:val="008B17C9"/>
    <w:rsid w:val="008C58AA"/>
    <w:rsid w:val="008D034C"/>
    <w:rsid w:val="008D5D9F"/>
    <w:rsid w:val="008E4397"/>
    <w:rsid w:val="008E5076"/>
    <w:rsid w:val="008F0DD7"/>
    <w:rsid w:val="0090269A"/>
    <w:rsid w:val="0090405C"/>
    <w:rsid w:val="009102C2"/>
    <w:rsid w:val="00910778"/>
    <w:rsid w:val="00911C7E"/>
    <w:rsid w:val="0092153A"/>
    <w:rsid w:val="0092169C"/>
    <w:rsid w:val="0094033C"/>
    <w:rsid w:val="009514AA"/>
    <w:rsid w:val="00953C0C"/>
    <w:rsid w:val="0096475D"/>
    <w:rsid w:val="00967546"/>
    <w:rsid w:val="00971497"/>
    <w:rsid w:val="00986D0A"/>
    <w:rsid w:val="009A4CA3"/>
    <w:rsid w:val="009A7716"/>
    <w:rsid w:val="009B00C4"/>
    <w:rsid w:val="009B4FB5"/>
    <w:rsid w:val="009C4C34"/>
    <w:rsid w:val="009C506B"/>
    <w:rsid w:val="009C523D"/>
    <w:rsid w:val="009D1227"/>
    <w:rsid w:val="009E299E"/>
    <w:rsid w:val="009E3474"/>
    <w:rsid w:val="009E7CFA"/>
    <w:rsid w:val="009F46DD"/>
    <w:rsid w:val="009F4D13"/>
    <w:rsid w:val="009F76DB"/>
    <w:rsid w:val="00A0543B"/>
    <w:rsid w:val="00A0713E"/>
    <w:rsid w:val="00A14488"/>
    <w:rsid w:val="00A16E5D"/>
    <w:rsid w:val="00A23003"/>
    <w:rsid w:val="00A37B63"/>
    <w:rsid w:val="00A45358"/>
    <w:rsid w:val="00A66089"/>
    <w:rsid w:val="00A774C9"/>
    <w:rsid w:val="00A84AAD"/>
    <w:rsid w:val="00A84E11"/>
    <w:rsid w:val="00A92939"/>
    <w:rsid w:val="00AE3317"/>
    <w:rsid w:val="00AE52A8"/>
    <w:rsid w:val="00AF1569"/>
    <w:rsid w:val="00B047A2"/>
    <w:rsid w:val="00B11F6F"/>
    <w:rsid w:val="00B1491E"/>
    <w:rsid w:val="00B218EE"/>
    <w:rsid w:val="00B223F0"/>
    <w:rsid w:val="00B30F88"/>
    <w:rsid w:val="00B31CD9"/>
    <w:rsid w:val="00B420E7"/>
    <w:rsid w:val="00B443CF"/>
    <w:rsid w:val="00B633F4"/>
    <w:rsid w:val="00B80EAE"/>
    <w:rsid w:val="00B92F17"/>
    <w:rsid w:val="00BA106F"/>
    <w:rsid w:val="00BA1B55"/>
    <w:rsid w:val="00BA5049"/>
    <w:rsid w:val="00BB45F5"/>
    <w:rsid w:val="00BC2930"/>
    <w:rsid w:val="00BD6045"/>
    <w:rsid w:val="00BE0CD3"/>
    <w:rsid w:val="00BF19E9"/>
    <w:rsid w:val="00C0250C"/>
    <w:rsid w:val="00C136C7"/>
    <w:rsid w:val="00C2520D"/>
    <w:rsid w:val="00C316F3"/>
    <w:rsid w:val="00C31806"/>
    <w:rsid w:val="00C31A7D"/>
    <w:rsid w:val="00C335A4"/>
    <w:rsid w:val="00C4088C"/>
    <w:rsid w:val="00C44282"/>
    <w:rsid w:val="00C44EBF"/>
    <w:rsid w:val="00C53B89"/>
    <w:rsid w:val="00C80155"/>
    <w:rsid w:val="00C819CD"/>
    <w:rsid w:val="00C876F6"/>
    <w:rsid w:val="00C93CC4"/>
    <w:rsid w:val="00CA6163"/>
    <w:rsid w:val="00CB2A13"/>
    <w:rsid w:val="00CD6054"/>
    <w:rsid w:val="00CE5D53"/>
    <w:rsid w:val="00D0058C"/>
    <w:rsid w:val="00D11690"/>
    <w:rsid w:val="00D26BBA"/>
    <w:rsid w:val="00D51993"/>
    <w:rsid w:val="00D56619"/>
    <w:rsid w:val="00D627A4"/>
    <w:rsid w:val="00D71629"/>
    <w:rsid w:val="00D718C1"/>
    <w:rsid w:val="00D7321D"/>
    <w:rsid w:val="00D854E9"/>
    <w:rsid w:val="00D9038F"/>
    <w:rsid w:val="00D9182E"/>
    <w:rsid w:val="00DA0165"/>
    <w:rsid w:val="00DA4375"/>
    <w:rsid w:val="00DB065F"/>
    <w:rsid w:val="00DB3F93"/>
    <w:rsid w:val="00DB533A"/>
    <w:rsid w:val="00DD5EB8"/>
    <w:rsid w:val="00DD7B4B"/>
    <w:rsid w:val="00DE3EFB"/>
    <w:rsid w:val="00DF75AB"/>
    <w:rsid w:val="00E07EBE"/>
    <w:rsid w:val="00E1134D"/>
    <w:rsid w:val="00E22935"/>
    <w:rsid w:val="00E23D89"/>
    <w:rsid w:val="00E27663"/>
    <w:rsid w:val="00E33EBC"/>
    <w:rsid w:val="00E5185D"/>
    <w:rsid w:val="00E553C9"/>
    <w:rsid w:val="00E87EEB"/>
    <w:rsid w:val="00E904FD"/>
    <w:rsid w:val="00E90CB2"/>
    <w:rsid w:val="00E925D4"/>
    <w:rsid w:val="00E932F4"/>
    <w:rsid w:val="00EA578B"/>
    <w:rsid w:val="00EB3F99"/>
    <w:rsid w:val="00EB4210"/>
    <w:rsid w:val="00EB44FF"/>
    <w:rsid w:val="00EB783D"/>
    <w:rsid w:val="00EC0283"/>
    <w:rsid w:val="00ED48D2"/>
    <w:rsid w:val="00F140ED"/>
    <w:rsid w:val="00F14F7D"/>
    <w:rsid w:val="00F15F3A"/>
    <w:rsid w:val="00F2717E"/>
    <w:rsid w:val="00F40F0A"/>
    <w:rsid w:val="00F45491"/>
    <w:rsid w:val="00F47FE6"/>
    <w:rsid w:val="00F54881"/>
    <w:rsid w:val="00F6621D"/>
    <w:rsid w:val="00F853B0"/>
    <w:rsid w:val="00F90063"/>
    <w:rsid w:val="00F913CD"/>
    <w:rsid w:val="00FB3C48"/>
    <w:rsid w:val="00FB4B08"/>
    <w:rsid w:val="00FC47A6"/>
    <w:rsid w:val="00FC7C60"/>
    <w:rsid w:val="00FD2B5D"/>
    <w:rsid w:val="00FF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925D4"/>
    <w:pPr>
      <w:keepNext/>
      <w:keepLines/>
      <w:numPr>
        <w:numId w:val="1"/>
      </w:numPr>
      <w:spacing w:before="4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E925D4"/>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F853B0"/>
    <w:pPr>
      <w:numPr>
        <w:ilvl w:val="2"/>
        <w:numId w:val="1"/>
      </w:numPr>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D854E9"/>
    <w:pPr>
      <w:tabs>
        <w:tab w:val="left" w:pos="1134"/>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F853B0"/>
    <w:pPr>
      <w:keepNext w:val="0"/>
      <w:keepLines w:val="0"/>
      <w:widowControl w:val="0"/>
      <w:spacing w:before="200" w:after="200"/>
      <w:ind w:left="1134"/>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DB065F"/>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D26BBA"/>
    <w:rPr>
      <w:rFonts w:cs="Times New Roman (Body CS)"/>
      <w:color w:val="231F20" w:themeColor="text1"/>
    </w:rPr>
  </w:style>
  <w:style w:type="paragraph" w:styleId="NormalWeb">
    <w:name w:val="Normal (Web)"/>
    <w:basedOn w:val="Normal"/>
    <w:uiPriority w:val="99"/>
    <w:semiHidden/>
    <w:unhideWhenUsed/>
    <w:rsid w:val="00D0058C"/>
    <w:pPr>
      <w:spacing w:before="100" w:beforeAutospacing="1" w:after="100" w:afterAutospacing="1"/>
      <w:ind w:left="0"/>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D00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50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crimeandjustice/bulletins/domesticabuseinenglandandwalesoverview/november2019" TargetMode="External"/><Relationship Id="rId13" Type="http://schemas.openxmlformats.org/officeDocument/2006/relationships/hyperlink" Target="mailto:EssexMARACReferrals@essex.pnn.police.u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compass.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tdab.org/about-us/" TargetMode="External"/><Relationship Id="rId5" Type="http://schemas.openxmlformats.org/officeDocument/2006/relationships/webSettings" Target="webSettings.xml"/><Relationship Id="rId15" Type="http://schemas.openxmlformats.org/officeDocument/2006/relationships/hyperlink" Target="mailto:ThurrockMARAC@thurrock.gov.uk" TargetMode="External"/><Relationship Id="rId10" Type="http://schemas.openxmlformats.org/officeDocument/2006/relationships/hyperlink" Target="https://www.ons.gov.uk/peoplepopulationandcommunity/crimeandjustice/articles/domesticabusevictimcharacteristicsenglandandwales/yearendingmarch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s.gov.uk/peoplepopulationandcommunity/crimeandjustice/articles/homicideinenglandandwales/yearendingmarch2018" TargetMode="External"/><Relationship Id="rId14" Type="http://schemas.openxmlformats.org/officeDocument/2006/relationships/hyperlink" Target="mailto:southenddfpsafeguarding@southend.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2</TotalTime>
  <Pages>1</Pages>
  <Words>8462</Words>
  <Characters>48240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Safeguarding Children and Adults Experiencing/At Risk of Domestic Abuse and Sexual Violence v.1</vt:lpstr>
    </vt:vector>
  </TitlesOfParts>
  <Manager/>
  <Company/>
  <LinksUpToDate>false</LinksUpToDate>
  <CharactersWithSpaces>56589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and Adults Experiencing/At Risk of Domestic Abuse and Sexual Violence V1.0</dc:title>
  <dc:subject/>
  <dc:creator>Adams Nicola (07G) Thurrock CCG</dc:creator>
  <cp:keywords/>
  <dc:description/>
  <cp:lastModifiedBy>O'CONNOR, Sara (NHS MID AND SOUTH ESSEX ICB - 06Q)</cp:lastModifiedBy>
  <cp:revision>3</cp:revision>
  <cp:lastPrinted>2021-12-03T14:01:00Z</cp:lastPrinted>
  <dcterms:created xsi:type="dcterms:W3CDTF">2022-07-07T11:14:00Z</dcterms:created>
  <dcterms:modified xsi:type="dcterms:W3CDTF">2022-08-08T10:42:00Z</dcterms:modified>
  <cp:category/>
</cp:coreProperties>
</file>